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0E938" w14:textId="50748E76" w:rsidR="00124F98" w:rsidRPr="009E55F8" w:rsidRDefault="00804581" w:rsidP="00877EE0">
      <w:pPr>
        <w:spacing w:line="360" w:lineRule="auto"/>
        <w:rPr>
          <w:rFonts w:ascii="Garamond" w:hAnsi="Garamond"/>
          <w:b/>
          <w:sz w:val="24"/>
          <w:szCs w:val="24"/>
        </w:rPr>
      </w:pPr>
      <w:r w:rsidRPr="009E55F8">
        <w:rPr>
          <w:rFonts w:ascii="Garamond" w:hAnsi="Garamond"/>
          <w:b/>
          <w:sz w:val="24"/>
          <w:szCs w:val="24"/>
        </w:rPr>
        <w:t>NORMAS DE PUBLICACIÓN</w:t>
      </w:r>
      <w:r w:rsidR="00EB20B5">
        <w:rPr>
          <w:rFonts w:ascii="Garamond" w:hAnsi="Garamond"/>
          <w:b/>
          <w:sz w:val="24"/>
          <w:szCs w:val="24"/>
        </w:rPr>
        <w:t xml:space="preserve"> IV STIAL</w:t>
      </w:r>
      <w:bookmarkStart w:id="0" w:name="_GoBack"/>
      <w:bookmarkEnd w:id="0"/>
    </w:p>
    <w:p w14:paraId="33AB3CAE" w14:textId="07C7E7D2" w:rsidR="00FA74EE" w:rsidRPr="009E55F8" w:rsidRDefault="000F5B91" w:rsidP="00FA74EE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  <w:lang w:val="de-DE" w:eastAsia="es-ES"/>
        </w:rPr>
      </w:pPr>
      <w:r w:rsidRPr="009E55F8">
        <w:rPr>
          <w:rFonts w:ascii="Garamond" w:hAnsi="Garamond"/>
          <w:sz w:val="24"/>
          <w:szCs w:val="24"/>
        </w:rPr>
        <w:t xml:space="preserve">Lea atentamente las siguientes </w:t>
      </w:r>
      <w:r w:rsidR="002659F1" w:rsidRPr="009E55F8">
        <w:rPr>
          <w:rFonts w:ascii="Garamond" w:eastAsia="Times New Roman" w:hAnsi="Garamond" w:cs="Arial"/>
          <w:sz w:val="24"/>
          <w:szCs w:val="24"/>
          <w:lang w:eastAsia="es-ES"/>
        </w:rPr>
        <w:t>normas de publicación</w:t>
      </w:r>
      <w:r w:rsidR="00FA74EE" w:rsidRPr="009E55F8">
        <w:rPr>
          <w:rFonts w:ascii="Garamond" w:eastAsia="Times New Roman" w:hAnsi="Garamond" w:cs="Arial"/>
          <w:sz w:val="24"/>
          <w:szCs w:val="24"/>
          <w:lang w:eastAsia="es-ES"/>
        </w:rPr>
        <w:t>. Los artículos que no se atengan a</w:t>
      </w:r>
      <w:r w:rsidR="002659F1" w:rsidRPr="009E55F8">
        <w:rPr>
          <w:rFonts w:ascii="Garamond" w:eastAsia="Times New Roman" w:hAnsi="Garamond" w:cs="Arial"/>
          <w:sz w:val="24"/>
          <w:szCs w:val="24"/>
          <w:lang w:eastAsia="es-ES"/>
        </w:rPr>
        <w:t xml:space="preserve"> los plazos indicados y a las pautas de redacción</w:t>
      </w:r>
      <w:r w:rsidR="00FA74EE" w:rsidRPr="009E55F8">
        <w:rPr>
          <w:rFonts w:ascii="Garamond" w:eastAsia="Times New Roman" w:hAnsi="Garamond" w:cs="Arial"/>
          <w:sz w:val="24"/>
          <w:szCs w:val="24"/>
          <w:lang w:eastAsia="es-ES"/>
        </w:rPr>
        <w:t xml:space="preserve"> podrán ser rechazado</w:t>
      </w:r>
      <w:r w:rsidR="00965B1B" w:rsidRPr="009E55F8">
        <w:rPr>
          <w:rFonts w:ascii="Garamond" w:eastAsia="Times New Roman" w:hAnsi="Garamond" w:cs="Arial"/>
          <w:sz w:val="24"/>
          <w:szCs w:val="24"/>
          <w:lang w:eastAsia="es-ES"/>
        </w:rPr>
        <w:t xml:space="preserve">s. </w:t>
      </w:r>
      <w:r w:rsidR="00965B1B" w:rsidRPr="009E55F8">
        <w:rPr>
          <w:rFonts w:ascii="Garamond" w:eastAsia="Times New Roman" w:hAnsi="Garamond" w:cs="Arial"/>
          <w:sz w:val="24"/>
          <w:szCs w:val="24"/>
          <w:lang w:val="de-DE" w:eastAsia="es-ES"/>
        </w:rPr>
        <w:t xml:space="preserve">Para cualquier consulta estamos disponibles en </w:t>
      </w:r>
      <w:hyperlink r:id="rId5" w:history="1">
        <w:r w:rsidR="00965B1B" w:rsidRPr="009E55F8">
          <w:rPr>
            <w:rStyle w:val="Hipervnculo"/>
            <w:rFonts w:ascii="Garamond" w:eastAsia="Times New Roman" w:hAnsi="Garamond" w:cs="Arial"/>
            <w:sz w:val="24"/>
            <w:szCs w:val="24"/>
            <w:lang w:val="de-DE" w:eastAsia="es-ES"/>
          </w:rPr>
          <w:t>stial@usal.es</w:t>
        </w:r>
      </w:hyperlink>
    </w:p>
    <w:p w14:paraId="437B9E60" w14:textId="5ACA6F67" w:rsidR="00092452" w:rsidRPr="009E55F8" w:rsidRDefault="00822A6B" w:rsidP="00AB350E">
      <w:pPr>
        <w:spacing w:line="360" w:lineRule="auto"/>
        <w:jc w:val="both"/>
        <w:rPr>
          <w:rFonts w:ascii="Garamond" w:hAnsi="Garamond"/>
          <w:sz w:val="24"/>
          <w:szCs w:val="24"/>
          <w:lang w:val="de-DE"/>
        </w:rPr>
      </w:pPr>
      <w:r w:rsidRPr="00EB20B5">
        <w:rPr>
          <w:rFonts w:ascii="Garamond" w:hAnsi="Garamond"/>
          <w:sz w:val="24"/>
          <w:szCs w:val="24"/>
          <w:lang w:val="de-DE"/>
        </w:rPr>
        <w:t xml:space="preserve">Bitte lesen Sie die </w:t>
      </w:r>
      <w:r w:rsidR="000612AD" w:rsidRPr="00EB20B5">
        <w:rPr>
          <w:rFonts w:ascii="Garamond" w:hAnsi="Garamond"/>
          <w:sz w:val="24"/>
          <w:szCs w:val="24"/>
          <w:lang w:val="de-DE"/>
        </w:rPr>
        <w:t xml:space="preserve">nachstehenden </w:t>
      </w:r>
      <w:r w:rsidRPr="00EB20B5">
        <w:rPr>
          <w:rFonts w:ascii="Garamond" w:hAnsi="Garamond"/>
          <w:sz w:val="24"/>
          <w:szCs w:val="24"/>
          <w:lang w:val="de-DE"/>
        </w:rPr>
        <w:t>Autoren</w:t>
      </w:r>
      <w:r w:rsidR="00073922" w:rsidRPr="00EB20B5">
        <w:rPr>
          <w:rFonts w:ascii="Garamond" w:hAnsi="Garamond"/>
          <w:sz w:val="24"/>
          <w:szCs w:val="24"/>
          <w:lang w:val="de-DE"/>
        </w:rPr>
        <w:t>richtlinien</w:t>
      </w:r>
      <w:r w:rsidR="000612AD" w:rsidRPr="00EB20B5">
        <w:rPr>
          <w:rFonts w:ascii="Garamond" w:hAnsi="Garamond"/>
          <w:sz w:val="24"/>
          <w:szCs w:val="24"/>
          <w:lang w:val="de-DE"/>
        </w:rPr>
        <w:t xml:space="preserve"> sorgfältig durch</w:t>
      </w:r>
      <w:r w:rsidR="002D4593" w:rsidRPr="00EB20B5">
        <w:rPr>
          <w:rFonts w:ascii="Garamond" w:hAnsi="Garamond"/>
          <w:sz w:val="24"/>
          <w:szCs w:val="24"/>
          <w:lang w:val="de-DE"/>
        </w:rPr>
        <w:t xml:space="preserve">. </w:t>
      </w:r>
      <w:r w:rsidR="0037191B" w:rsidRPr="00EB20B5">
        <w:rPr>
          <w:rFonts w:ascii="Garamond" w:hAnsi="Garamond"/>
          <w:sz w:val="24"/>
          <w:szCs w:val="24"/>
          <w:lang w:val="de-DE"/>
        </w:rPr>
        <w:t xml:space="preserve">Alle Aufsätze </w:t>
      </w:r>
      <w:r w:rsidR="00AB350E" w:rsidRPr="00EB20B5">
        <w:rPr>
          <w:rFonts w:ascii="Garamond" w:hAnsi="Garamond"/>
          <w:sz w:val="24"/>
          <w:szCs w:val="24"/>
          <w:lang w:val="de-DE"/>
        </w:rPr>
        <w:t xml:space="preserve">müssen sich </w:t>
      </w:r>
      <w:r w:rsidR="000612AD" w:rsidRPr="00EB20B5">
        <w:rPr>
          <w:rFonts w:ascii="Garamond" w:hAnsi="Garamond"/>
          <w:sz w:val="24"/>
          <w:szCs w:val="24"/>
          <w:lang w:val="de-DE"/>
        </w:rPr>
        <w:t xml:space="preserve">an diese </w:t>
      </w:r>
      <w:r w:rsidR="00AB350E" w:rsidRPr="00EB20B5">
        <w:rPr>
          <w:rFonts w:ascii="Garamond" w:hAnsi="Garamond"/>
          <w:sz w:val="24"/>
          <w:szCs w:val="24"/>
          <w:lang w:val="de-DE"/>
        </w:rPr>
        <w:t>halten und</w:t>
      </w:r>
      <w:r w:rsidR="0020598A" w:rsidRPr="00EB20B5">
        <w:rPr>
          <w:rFonts w:ascii="Garamond" w:hAnsi="Garamond"/>
          <w:sz w:val="24"/>
          <w:szCs w:val="24"/>
          <w:lang w:val="de-DE"/>
        </w:rPr>
        <w:t xml:space="preserve"> </w:t>
      </w:r>
      <w:r w:rsidR="000E1F1E" w:rsidRPr="00EB20B5">
        <w:rPr>
          <w:rFonts w:ascii="Garamond" w:hAnsi="Garamond"/>
          <w:sz w:val="24"/>
          <w:szCs w:val="24"/>
          <w:lang w:val="de-DE"/>
        </w:rPr>
        <w:t xml:space="preserve">innerhalb </w:t>
      </w:r>
      <w:r w:rsidR="000612AD" w:rsidRPr="00EB20B5">
        <w:rPr>
          <w:rFonts w:ascii="Garamond" w:hAnsi="Garamond"/>
          <w:sz w:val="24"/>
          <w:szCs w:val="24"/>
          <w:lang w:val="de-DE"/>
        </w:rPr>
        <w:t>der vorgegebenen</w:t>
      </w:r>
      <w:r w:rsidR="00530120" w:rsidRPr="00EB20B5">
        <w:rPr>
          <w:rFonts w:ascii="Garamond" w:hAnsi="Garamond"/>
          <w:sz w:val="24"/>
          <w:szCs w:val="24"/>
          <w:lang w:val="de-DE"/>
        </w:rPr>
        <w:t xml:space="preserve"> Frist </w:t>
      </w:r>
      <w:r w:rsidR="003E1843" w:rsidRPr="00EB20B5">
        <w:rPr>
          <w:rFonts w:ascii="Garamond" w:hAnsi="Garamond"/>
          <w:sz w:val="24"/>
          <w:szCs w:val="24"/>
          <w:lang w:val="de-DE"/>
        </w:rPr>
        <w:t>abgeliefert werden</w:t>
      </w:r>
      <w:r w:rsidR="0020598A" w:rsidRPr="00EB20B5">
        <w:rPr>
          <w:rFonts w:ascii="Garamond" w:hAnsi="Garamond"/>
          <w:sz w:val="24"/>
          <w:szCs w:val="24"/>
          <w:lang w:val="de-DE"/>
        </w:rPr>
        <w:t>.</w:t>
      </w:r>
      <w:r w:rsidR="00141473" w:rsidRPr="00EB20B5">
        <w:rPr>
          <w:rFonts w:ascii="Garamond" w:hAnsi="Garamond"/>
          <w:sz w:val="24"/>
          <w:szCs w:val="24"/>
          <w:lang w:val="de-DE"/>
        </w:rPr>
        <w:t xml:space="preserve"> </w:t>
      </w:r>
      <w:r w:rsidR="00141473" w:rsidRPr="009E55F8">
        <w:rPr>
          <w:rFonts w:ascii="Garamond" w:hAnsi="Garamond"/>
          <w:sz w:val="24"/>
          <w:szCs w:val="24"/>
          <w:lang w:val="de-DE"/>
        </w:rPr>
        <w:t>Andernfalls</w:t>
      </w:r>
      <w:r w:rsidR="000612AD" w:rsidRPr="009E55F8">
        <w:rPr>
          <w:rFonts w:ascii="Garamond" w:hAnsi="Garamond"/>
          <w:sz w:val="24"/>
          <w:szCs w:val="24"/>
          <w:lang w:val="de-DE"/>
        </w:rPr>
        <w:t xml:space="preserve"> behalten wir uns das Recht vor, die Beiträge abzulehnen</w:t>
      </w:r>
      <w:r w:rsidR="00141473" w:rsidRPr="009E55F8">
        <w:rPr>
          <w:rFonts w:ascii="Garamond" w:hAnsi="Garamond"/>
          <w:sz w:val="24"/>
          <w:szCs w:val="24"/>
          <w:lang w:val="de-DE"/>
        </w:rPr>
        <w:t xml:space="preserve">. </w:t>
      </w:r>
      <w:r w:rsidR="005169DA" w:rsidRPr="009E55F8">
        <w:rPr>
          <w:rFonts w:ascii="Garamond" w:hAnsi="Garamond"/>
          <w:sz w:val="24"/>
          <w:szCs w:val="24"/>
          <w:lang w:val="de-DE"/>
        </w:rPr>
        <w:t xml:space="preserve">Fragen beantworten wir gerne </w:t>
      </w:r>
      <w:r w:rsidR="00B23C4D" w:rsidRPr="009E55F8">
        <w:rPr>
          <w:rFonts w:ascii="Garamond" w:hAnsi="Garamond"/>
          <w:sz w:val="24"/>
          <w:szCs w:val="24"/>
          <w:lang w:val="de-DE"/>
        </w:rPr>
        <w:t xml:space="preserve">unter </w:t>
      </w:r>
      <w:hyperlink r:id="rId6" w:history="1">
        <w:r w:rsidR="00B23C4D" w:rsidRPr="009E55F8">
          <w:rPr>
            <w:rStyle w:val="Hipervnculo"/>
            <w:rFonts w:ascii="Garamond" w:hAnsi="Garamond"/>
            <w:sz w:val="24"/>
            <w:szCs w:val="24"/>
            <w:lang w:val="de-DE"/>
          </w:rPr>
          <w:t>stial@usal.es</w:t>
        </w:r>
      </w:hyperlink>
      <w:r w:rsidR="00B23C4D" w:rsidRPr="009E55F8">
        <w:rPr>
          <w:rFonts w:ascii="Garamond" w:hAnsi="Garamond"/>
          <w:sz w:val="24"/>
          <w:szCs w:val="24"/>
          <w:lang w:val="de-DE"/>
        </w:rPr>
        <w:t xml:space="preserve"> </w:t>
      </w:r>
    </w:p>
    <w:p w14:paraId="4FB00054" w14:textId="0B868A7D" w:rsidR="00804581" w:rsidRPr="00EB20B5" w:rsidRDefault="00DD2A9A" w:rsidP="00877EE0">
      <w:pPr>
        <w:spacing w:line="360" w:lineRule="auto"/>
        <w:rPr>
          <w:rFonts w:ascii="Garamond" w:hAnsi="Garamond"/>
          <w:b/>
          <w:sz w:val="24"/>
          <w:szCs w:val="24"/>
          <w:lang w:val="de-DE"/>
        </w:rPr>
      </w:pPr>
      <w:r w:rsidRPr="00EB20B5">
        <w:rPr>
          <w:rFonts w:ascii="Garamond" w:hAnsi="Garamond"/>
          <w:b/>
          <w:sz w:val="24"/>
          <w:szCs w:val="24"/>
          <w:lang w:val="de-DE"/>
        </w:rPr>
        <w:t>PLAZO DE ENTREGA</w:t>
      </w:r>
    </w:p>
    <w:p w14:paraId="2E098171" w14:textId="5350E625" w:rsidR="0056687C" w:rsidRPr="009E55F8" w:rsidRDefault="00DE0117" w:rsidP="00877EE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Los </w:t>
      </w:r>
      <w:r w:rsidR="00E5291D" w:rsidRPr="009E55F8">
        <w:rPr>
          <w:rFonts w:ascii="Garamond" w:hAnsi="Garamond"/>
          <w:sz w:val="24"/>
          <w:szCs w:val="24"/>
        </w:rPr>
        <w:t>artículos</w:t>
      </w:r>
      <w:r w:rsidRPr="009E55F8">
        <w:rPr>
          <w:rFonts w:ascii="Garamond" w:hAnsi="Garamond"/>
          <w:sz w:val="24"/>
          <w:szCs w:val="24"/>
        </w:rPr>
        <w:t xml:space="preserve"> se entregarán</w:t>
      </w:r>
      <w:r w:rsidR="00E84093">
        <w:rPr>
          <w:rFonts w:ascii="Garamond" w:hAnsi="Garamond"/>
          <w:sz w:val="24"/>
          <w:szCs w:val="24"/>
        </w:rPr>
        <w:t xml:space="preserve"> a través del correo </w:t>
      </w:r>
      <w:hyperlink r:id="rId7" w:history="1">
        <w:r w:rsidR="00F07336" w:rsidRPr="00EB20B5">
          <w:rPr>
            <w:rStyle w:val="Hipervnculo"/>
            <w:rFonts w:ascii="Garamond" w:eastAsia="Times New Roman" w:hAnsi="Garamond" w:cs="Arial"/>
            <w:sz w:val="24"/>
            <w:szCs w:val="24"/>
            <w:lang w:eastAsia="es-ES"/>
          </w:rPr>
          <w:t>stial@usal.es</w:t>
        </w:r>
      </w:hyperlink>
      <w:r w:rsidR="00E84093">
        <w:rPr>
          <w:rFonts w:ascii="Garamond" w:hAnsi="Garamond"/>
          <w:sz w:val="24"/>
          <w:szCs w:val="24"/>
        </w:rPr>
        <w:t>,</w:t>
      </w:r>
      <w:r w:rsidRPr="009E55F8">
        <w:rPr>
          <w:rFonts w:ascii="Garamond" w:hAnsi="Garamond"/>
          <w:sz w:val="24"/>
          <w:szCs w:val="24"/>
        </w:rPr>
        <w:t xml:space="preserve"> a más tardar </w:t>
      </w:r>
      <w:r w:rsidR="00E26B63" w:rsidRPr="009E55F8">
        <w:rPr>
          <w:rFonts w:ascii="Garamond" w:hAnsi="Garamond"/>
          <w:sz w:val="24"/>
          <w:szCs w:val="24"/>
        </w:rPr>
        <w:t>el día que se presente la comunicación</w:t>
      </w:r>
      <w:r w:rsidR="001A5D5E" w:rsidRPr="009E55F8">
        <w:rPr>
          <w:rFonts w:ascii="Garamond" w:hAnsi="Garamond"/>
          <w:sz w:val="24"/>
          <w:szCs w:val="24"/>
        </w:rPr>
        <w:t xml:space="preserve"> o ponencia</w:t>
      </w:r>
      <w:r w:rsidR="00AA472B">
        <w:rPr>
          <w:rFonts w:ascii="Garamond" w:hAnsi="Garamond"/>
          <w:sz w:val="24"/>
          <w:szCs w:val="24"/>
        </w:rPr>
        <w:t>.</w:t>
      </w:r>
      <w:r w:rsidR="003E29FC" w:rsidRPr="009E55F8">
        <w:rPr>
          <w:rFonts w:ascii="Garamond" w:hAnsi="Garamond"/>
          <w:sz w:val="24"/>
          <w:szCs w:val="24"/>
        </w:rPr>
        <w:t xml:space="preserve"> </w:t>
      </w:r>
      <w:r w:rsidR="00BF6EC0" w:rsidRPr="009E55F8">
        <w:rPr>
          <w:rFonts w:ascii="Garamond" w:hAnsi="Garamond"/>
          <w:sz w:val="24"/>
          <w:szCs w:val="24"/>
        </w:rPr>
        <w:t xml:space="preserve">No está prevista prórroga alguna. </w:t>
      </w:r>
      <w:r w:rsidR="00390D3F" w:rsidRPr="009E55F8">
        <w:rPr>
          <w:rFonts w:ascii="Garamond" w:hAnsi="Garamond"/>
          <w:sz w:val="24"/>
          <w:szCs w:val="24"/>
        </w:rPr>
        <w:t>Los editores que</w:t>
      </w:r>
      <w:r w:rsidR="009E55F8" w:rsidRPr="009E55F8">
        <w:rPr>
          <w:rFonts w:ascii="Garamond" w:hAnsi="Garamond"/>
          <w:sz w:val="24"/>
          <w:szCs w:val="24"/>
        </w:rPr>
        <w:t>dar</w:t>
      </w:r>
      <w:r w:rsidR="009E55F8">
        <w:rPr>
          <w:rFonts w:ascii="Garamond" w:hAnsi="Garamond"/>
          <w:sz w:val="24"/>
          <w:szCs w:val="24"/>
        </w:rPr>
        <w:t>án</w:t>
      </w:r>
      <w:r w:rsidR="00672275" w:rsidRPr="009E55F8">
        <w:rPr>
          <w:rFonts w:ascii="Garamond" w:hAnsi="Garamond"/>
          <w:sz w:val="24"/>
          <w:szCs w:val="24"/>
        </w:rPr>
        <w:t xml:space="preserve"> </w:t>
      </w:r>
      <w:r w:rsidR="00F01E1B" w:rsidRPr="009E55F8">
        <w:rPr>
          <w:rFonts w:ascii="Garamond" w:hAnsi="Garamond"/>
          <w:sz w:val="24"/>
          <w:szCs w:val="24"/>
        </w:rPr>
        <w:t xml:space="preserve">muy </w:t>
      </w:r>
      <w:r w:rsidR="00672275" w:rsidRPr="009E55F8">
        <w:rPr>
          <w:rFonts w:ascii="Garamond" w:hAnsi="Garamond"/>
          <w:sz w:val="24"/>
          <w:szCs w:val="24"/>
        </w:rPr>
        <w:t xml:space="preserve">agradecidos </w:t>
      </w:r>
      <w:r w:rsidR="003B4279" w:rsidRPr="009E55F8">
        <w:rPr>
          <w:rFonts w:ascii="Garamond" w:hAnsi="Garamond"/>
          <w:sz w:val="24"/>
          <w:szCs w:val="24"/>
        </w:rPr>
        <w:t xml:space="preserve">si el envío se </w:t>
      </w:r>
      <w:r w:rsidR="00344C6F">
        <w:rPr>
          <w:rFonts w:ascii="Garamond" w:hAnsi="Garamond"/>
          <w:sz w:val="24"/>
          <w:szCs w:val="24"/>
        </w:rPr>
        <w:t>pudiera</w:t>
      </w:r>
      <w:r w:rsidR="003B4279" w:rsidRPr="009E55F8">
        <w:rPr>
          <w:rFonts w:ascii="Garamond" w:hAnsi="Garamond"/>
          <w:sz w:val="24"/>
          <w:szCs w:val="24"/>
        </w:rPr>
        <w:t xml:space="preserve"> </w:t>
      </w:r>
      <w:r w:rsidR="00095AC1" w:rsidRPr="009E55F8">
        <w:rPr>
          <w:rFonts w:ascii="Garamond" w:hAnsi="Garamond"/>
          <w:sz w:val="24"/>
          <w:szCs w:val="24"/>
        </w:rPr>
        <w:t>realizar antes del inicio del congreso.</w:t>
      </w:r>
    </w:p>
    <w:p w14:paraId="3DB7873F" w14:textId="0A42FE0E" w:rsidR="00AF2E2A" w:rsidRPr="009E55F8" w:rsidRDefault="00DD2A9A" w:rsidP="00877EE0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9E55F8">
        <w:rPr>
          <w:rFonts w:ascii="Garamond" w:hAnsi="Garamond"/>
          <w:b/>
          <w:sz w:val="24"/>
          <w:szCs w:val="24"/>
        </w:rPr>
        <w:t>FORMATO DE ARCHIVO</w:t>
      </w:r>
    </w:p>
    <w:p w14:paraId="44CC4265" w14:textId="77777777" w:rsidR="00AF2E2A" w:rsidRPr="009E55F8" w:rsidRDefault="00AF2E2A" w:rsidP="00877EE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>El nombre del archivo se formará con el primer apellido y nombre del primer autor, sin diacríticos. Ejemplos: AlmeidaJoao.doc, NunezMariaJose.odt.</w:t>
      </w:r>
    </w:p>
    <w:p w14:paraId="6B1BF39B" w14:textId="52859F02" w:rsidR="00AF2E2A" w:rsidRPr="009E55F8" w:rsidRDefault="00725495" w:rsidP="00877EE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Se aceptan todos los formatos de MS-Word </w:t>
      </w:r>
      <w:r w:rsidR="00782B5B" w:rsidRPr="009E55F8">
        <w:rPr>
          <w:rFonts w:ascii="Garamond" w:hAnsi="Garamond"/>
          <w:sz w:val="24"/>
          <w:szCs w:val="24"/>
        </w:rPr>
        <w:t xml:space="preserve">(.doc, </w:t>
      </w:r>
      <w:r w:rsidR="00247666" w:rsidRPr="009E55F8">
        <w:rPr>
          <w:rFonts w:ascii="Garamond" w:hAnsi="Garamond"/>
          <w:sz w:val="24"/>
          <w:szCs w:val="24"/>
        </w:rPr>
        <w:t>.docx, .rtf)</w:t>
      </w:r>
      <w:r w:rsidR="00EF10FB" w:rsidRPr="009E55F8">
        <w:rPr>
          <w:rFonts w:ascii="Garamond" w:hAnsi="Garamond"/>
          <w:sz w:val="24"/>
          <w:szCs w:val="24"/>
        </w:rPr>
        <w:t xml:space="preserve">, </w:t>
      </w:r>
      <w:r w:rsidR="00862B01" w:rsidRPr="009E55F8">
        <w:rPr>
          <w:rFonts w:ascii="Garamond" w:hAnsi="Garamond"/>
          <w:sz w:val="24"/>
          <w:szCs w:val="24"/>
        </w:rPr>
        <w:t xml:space="preserve">Open Office </w:t>
      </w:r>
      <w:r w:rsidR="000D7BE2" w:rsidRPr="009E55F8">
        <w:rPr>
          <w:rFonts w:ascii="Garamond" w:hAnsi="Garamond"/>
          <w:sz w:val="24"/>
          <w:szCs w:val="24"/>
        </w:rPr>
        <w:t>(.odt</w:t>
      </w:r>
      <w:r w:rsidR="009E2B90" w:rsidRPr="009E55F8">
        <w:rPr>
          <w:rFonts w:ascii="Garamond" w:hAnsi="Garamond"/>
          <w:sz w:val="24"/>
          <w:szCs w:val="24"/>
        </w:rPr>
        <w:t>, .rtf</w:t>
      </w:r>
      <w:r w:rsidR="00534D63" w:rsidRPr="009E55F8">
        <w:rPr>
          <w:rFonts w:ascii="Garamond" w:hAnsi="Garamond"/>
          <w:sz w:val="24"/>
          <w:szCs w:val="24"/>
        </w:rPr>
        <w:t>) y .txt.</w:t>
      </w:r>
      <w:r w:rsidR="009E55F8" w:rsidRPr="009E55F8">
        <w:rPr>
          <w:rFonts w:ascii="Garamond" w:hAnsi="Garamond"/>
          <w:sz w:val="24"/>
          <w:szCs w:val="24"/>
        </w:rPr>
        <w:t xml:space="preserve"> No se aceptarán archivos en formato </w:t>
      </w:r>
      <w:r w:rsidR="00BF38EB">
        <w:rPr>
          <w:rFonts w:ascii="Garamond" w:hAnsi="Garamond"/>
          <w:sz w:val="24"/>
          <w:szCs w:val="24"/>
        </w:rPr>
        <w:t>.</w:t>
      </w:r>
      <w:r w:rsidR="009E55F8" w:rsidRPr="009E55F8">
        <w:rPr>
          <w:rFonts w:ascii="Garamond" w:hAnsi="Garamond"/>
          <w:sz w:val="24"/>
          <w:szCs w:val="24"/>
        </w:rPr>
        <w:t>pdf.</w:t>
      </w:r>
    </w:p>
    <w:p w14:paraId="2A5D7620" w14:textId="258E4B25" w:rsidR="00975C58" w:rsidRPr="009E55F8" w:rsidRDefault="00DD2A9A" w:rsidP="00877EE0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9E55F8">
        <w:rPr>
          <w:rFonts w:ascii="Garamond" w:hAnsi="Garamond"/>
          <w:b/>
          <w:sz w:val="24"/>
          <w:szCs w:val="24"/>
        </w:rPr>
        <w:t>EXTENSIÓN DE LOS ARTÍCULOS</w:t>
      </w:r>
    </w:p>
    <w:p w14:paraId="5E8963FE" w14:textId="64A04025" w:rsidR="00587B52" w:rsidRPr="005029C4" w:rsidRDefault="00587B52" w:rsidP="00877EE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B124E">
        <w:rPr>
          <w:rFonts w:ascii="Garamond" w:hAnsi="Garamond"/>
          <w:sz w:val="24"/>
          <w:szCs w:val="24"/>
        </w:rPr>
        <w:t xml:space="preserve">Los artículos tendrán una extensión </w:t>
      </w:r>
      <w:r w:rsidR="001A6C27" w:rsidRPr="000B124E">
        <w:rPr>
          <w:rFonts w:ascii="Garamond" w:hAnsi="Garamond"/>
          <w:sz w:val="24"/>
          <w:szCs w:val="24"/>
        </w:rPr>
        <w:t xml:space="preserve">máxima de 37.000 caracteres con espacios, </w:t>
      </w:r>
      <w:r w:rsidR="00156FA3" w:rsidRPr="000B124E">
        <w:rPr>
          <w:rFonts w:ascii="Garamond" w:hAnsi="Garamond"/>
          <w:sz w:val="24"/>
          <w:szCs w:val="24"/>
        </w:rPr>
        <w:t xml:space="preserve">incluyendo </w:t>
      </w:r>
      <w:r w:rsidR="0059381F" w:rsidRPr="000B124E">
        <w:rPr>
          <w:rFonts w:ascii="Garamond" w:hAnsi="Garamond"/>
          <w:i/>
          <w:sz w:val="24"/>
          <w:szCs w:val="24"/>
        </w:rPr>
        <w:t>abstracts</w:t>
      </w:r>
      <w:r w:rsidR="00156FA3" w:rsidRPr="000B124E">
        <w:rPr>
          <w:rFonts w:ascii="Garamond" w:hAnsi="Garamond"/>
          <w:sz w:val="24"/>
          <w:szCs w:val="24"/>
        </w:rPr>
        <w:t>, bibliografía</w:t>
      </w:r>
      <w:r w:rsidR="0059381F" w:rsidRPr="000B124E">
        <w:rPr>
          <w:rFonts w:ascii="Garamond" w:hAnsi="Garamond"/>
          <w:sz w:val="24"/>
          <w:szCs w:val="24"/>
        </w:rPr>
        <w:t xml:space="preserve">, </w:t>
      </w:r>
      <w:r w:rsidR="00156FA3" w:rsidRPr="000B124E">
        <w:rPr>
          <w:rFonts w:ascii="Garamond" w:hAnsi="Garamond"/>
          <w:sz w:val="24"/>
          <w:szCs w:val="24"/>
        </w:rPr>
        <w:t>notas al pie</w:t>
      </w:r>
      <w:r w:rsidR="0059381F" w:rsidRPr="000B124E">
        <w:rPr>
          <w:rFonts w:ascii="Garamond" w:hAnsi="Garamond"/>
          <w:sz w:val="24"/>
          <w:szCs w:val="24"/>
        </w:rPr>
        <w:t xml:space="preserve"> y palabras clave.</w:t>
      </w:r>
    </w:p>
    <w:p w14:paraId="452986B1" w14:textId="664E3BD6" w:rsidR="00817F1B" w:rsidRPr="009E55F8" w:rsidRDefault="00B3248F" w:rsidP="00877EE0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0B124E">
        <w:rPr>
          <w:rFonts w:ascii="Garamond" w:hAnsi="Garamond"/>
          <w:sz w:val="24"/>
          <w:szCs w:val="24"/>
        </w:rPr>
        <w:t xml:space="preserve">Se </w:t>
      </w:r>
      <w:r w:rsidR="00817594" w:rsidRPr="000B124E">
        <w:rPr>
          <w:rFonts w:ascii="Garamond" w:hAnsi="Garamond"/>
          <w:sz w:val="24"/>
          <w:szCs w:val="24"/>
        </w:rPr>
        <w:t>presentarán</w:t>
      </w:r>
      <w:r w:rsidR="008647EB" w:rsidRPr="000B124E">
        <w:rPr>
          <w:rFonts w:ascii="Garamond" w:hAnsi="Garamond"/>
          <w:sz w:val="24"/>
          <w:szCs w:val="24"/>
        </w:rPr>
        <w:t xml:space="preserve"> dos </w:t>
      </w:r>
      <w:r w:rsidR="00B46BAB" w:rsidRPr="000B124E">
        <w:rPr>
          <w:rFonts w:ascii="Garamond" w:hAnsi="Garamond"/>
          <w:i/>
          <w:sz w:val="24"/>
          <w:szCs w:val="24"/>
        </w:rPr>
        <w:t>abstracts</w:t>
      </w:r>
      <w:r w:rsidR="008647EB" w:rsidRPr="000B124E">
        <w:rPr>
          <w:rFonts w:ascii="Garamond" w:hAnsi="Garamond"/>
          <w:sz w:val="24"/>
          <w:szCs w:val="24"/>
        </w:rPr>
        <w:t>,</w:t>
      </w:r>
      <w:r w:rsidR="00B46BAB" w:rsidRPr="000B124E">
        <w:rPr>
          <w:rFonts w:ascii="Garamond" w:hAnsi="Garamond"/>
          <w:sz w:val="24"/>
          <w:szCs w:val="24"/>
        </w:rPr>
        <w:t xml:space="preserve"> uno en la lengua en q</w:t>
      </w:r>
      <w:r w:rsidR="00CA6C7E" w:rsidRPr="000B124E">
        <w:rPr>
          <w:rFonts w:ascii="Garamond" w:hAnsi="Garamond"/>
          <w:sz w:val="24"/>
          <w:szCs w:val="24"/>
        </w:rPr>
        <w:t>ue esté redactado</w:t>
      </w:r>
      <w:r w:rsidR="00B46BAB" w:rsidRPr="000B124E">
        <w:rPr>
          <w:rFonts w:ascii="Garamond" w:hAnsi="Garamond"/>
          <w:sz w:val="24"/>
          <w:szCs w:val="24"/>
        </w:rPr>
        <w:t xml:space="preserve"> el artículo (alemán o español) y otro en inglés</w:t>
      </w:r>
      <w:r w:rsidR="008647EB" w:rsidRPr="000B124E">
        <w:rPr>
          <w:rFonts w:ascii="Garamond" w:hAnsi="Garamond"/>
          <w:sz w:val="24"/>
          <w:szCs w:val="24"/>
        </w:rPr>
        <w:t xml:space="preserve">, </w:t>
      </w:r>
      <w:r w:rsidR="00817F1B" w:rsidRPr="000B124E">
        <w:rPr>
          <w:rFonts w:ascii="Garamond" w:hAnsi="Garamond"/>
          <w:sz w:val="24"/>
          <w:szCs w:val="24"/>
        </w:rPr>
        <w:t>con una extensión máxima de 250 palabra</w:t>
      </w:r>
      <w:r w:rsidR="00FE7CB6" w:rsidRPr="000B124E">
        <w:rPr>
          <w:rFonts w:ascii="Garamond" w:hAnsi="Garamond"/>
          <w:sz w:val="24"/>
          <w:szCs w:val="24"/>
        </w:rPr>
        <w:t>s</w:t>
      </w:r>
      <w:r w:rsidR="00D77525" w:rsidRPr="000B124E">
        <w:rPr>
          <w:rFonts w:ascii="Garamond" w:hAnsi="Garamond"/>
          <w:sz w:val="24"/>
          <w:szCs w:val="24"/>
        </w:rPr>
        <w:t xml:space="preserve"> cada uno</w:t>
      </w:r>
      <w:r w:rsidR="00FE7CB6" w:rsidRPr="000B124E">
        <w:rPr>
          <w:rFonts w:ascii="Garamond" w:hAnsi="Garamond"/>
          <w:sz w:val="24"/>
          <w:szCs w:val="24"/>
        </w:rPr>
        <w:t>, así como una lista de palabras clave en ambas lenguas.</w:t>
      </w:r>
    </w:p>
    <w:p w14:paraId="7BF6C8F6" w14:textId="30DD495E" w:rsidR="00A00BCD" w:rsidRPr="009E55F8" w:rsidRDefault="00DD2A9A" w:rsidP="00877EE0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9E55F8">
        <w:rPr>
          <w:rFonts w:ascii="Garamond" w:hAnsi="Garamond"/>
          <w:b/>
          <w:sz w:val="24"/>
          <w:szCs w:val="24"/>
        </w:rPr>
        <w:t>TEXTO: CUERPO, FUENTE Y RANGOS DE TÍTULOS</w:t>
      </w:r>
    </w:p>
    <w:p w14:paraId="3D2F66A6" w14:textId="23D6C769" w:rsidR="00A00BCD" w:rsidRPr="009E55F8" w:rsidRDefault="00A00BCD" w:rsidP="00877EE0">
      <w:pPr>
        <w:pStyle w:val="Default"/>
        <w:spacing w:line="360" w:lineRule="auto"/>
        <w:jc w:val="both"/>
        <w:rPr>
          <w:rFonts w:cstheme="minorBidi"/>
          <w:color w:val="auto"/>
        </w:rPr>
      </w:pPr>
      <w:r w:rsidRPr="009E55F8">
        <w:rPr>
          <w:rFonts w:cstheme="minorBidi"/>
          <w:i/>
          <w:color w:val="auto"/>
        </w:rPr>
        <w:t>Cuerpo</w:t>
      </w:r>
      <w:r w:rsidR="003F5DC6" w:rsidRPr="009E55F8">
        <w:rPr>
          <w:rFonts w:cstheme="minorBidi"/>
          <w:i/>
          <w:color w:val="auto"/>
        </w:rPr>
        <w:t xml:space="preserve"> y fuente</w:t>
      </w:r>
      <w:r w:rsidRPr="009E55F8">
        <w:rPr>
          <w:rFonts w:cstheme="minorBidi"/>
          <w:i/>
          <w:color w:val="auto"/>
        </w:rPr>
        <w:t xml:space="preserve">: </w:t>
      </w:r>
      <w:r w:rsidRPr="009E55F8">
        <w:rPr>
          <w:rFonts w:cstheme="minorBidi"/>
          <w:color w:val="auto"/>
        </w:rPr>
        <w:t>Se utilizará con carácter general el cuerpo de 12 puntos</w:t>
      </w:r>
      <w:r w:rsidR="00D92DDB" w:rsidRPr="009E55F8">
        <w:rPr>
          <w:rFonts w:cstheme="minorBidi"/>
          <w:color w:val="auto"/>
        </w:rPr>
        <w:t xml:space="preserve"> y la fuente Garamond.</w:t>
      </w:r>
    </w:p>
    <w:p w14:paraId="01ACD11A" w14:textId="565439CA" w:rsidR="00FB7274" w:rsidRPr="009E55F8" w:rsidRDefault="00FB7274" w:rsidP="004D4F07">
      <w:pPr>
        <w:pStyle w:val="Default"/>
        <w:spacing w:line="360" w:lineRule="auto"/>
        <w:jc w:val="both"/>
        <w:rPr>
          <w:rFonts w:cstheme="minorBidi"/>
          <w:color w:val="auto"/>
        </w:rPr>
      </w:pPr>
      <w:r w:rsidRPr="009E55F8">
        <w:rPr>
          <w:rFonts w:cstheme="minorBidi"/>
          <w:i/>
          <w:color w:val="auto"/>
        </w:rPr>
        <w:t xml:space="preserve">Interlineado: </w:t>
      </w:r>
      <w:r w:rsidR="00D107B5" w:rsidRPr="009E55F8">
        <w:rPr>
          <w:rFonts w:cstheme="minorBidi"/>
          <w:color w:val="auto"/>
        </w:rPr>
        <w:t xml:space="preserve">Se empleará el interlineado sencillo. </w:t>
      </w:r>
      <w:r w:rsidR="009572D7" w:rsidRPr="009E55F8">
        <w:rPr>
          <w:rFonts w:cstheme="minorBidi"/>
          <w:color w:val="auto"/>
        </w:rPr>
        <w:t xml:space="preserve">Se dejará una línea en blanco antes y después </w:t>
      </w:r>
      <w:r w:rsidR="00514CD3" w:rsidRPr="009E55F8">
        <w:rPr>
          <w:rFonts w:cstheme="minorBidi"/>
          <w:color w:val="auto"/>
        </w:rPr>
        <w:t>de todo título de apartado y subapartado.</w:t>
      </w:r>
    </w:p>
    <w:p w14:paraId="15F6EAAF" w14:textId="72EA0D2F" w:rsidR="00FB7274" w:rsidRPr="009E55F8" w:rsidRDefault="00FB7274" w:rsidP="00877EE0">
      <w:pPr>
        <w:pStyle w:val="Default"/>
        <w:spacing w:line="360" w:lineRule="auto"/>
        <w:jc w:val="both"/>
        <w:rPr>
          <w:rFonts w:cstheme="minorBidi"/>
          <w:color w:val="auto"/>
        </w:rPr>
      </w:pPr>
      <w:r w:rsidRPr="009E55F8">
        <w:rPr>
          <w:rFonts w:cstheme="minorBidi"/>
          <w:i/>
          <w:color w:val="auto"/>
        </w:rPr>
        <w:t xml:space="preserve">Márgenes: </w:t>
      </w:r>
      <w:r w:rsidR="008603A2" w:rsidRPr="009E55F8">
        <w:rPr>
          <w:rFonts w:cstheme="minorBidi"/>
          <w:color w:val="auto"/>
        </w:rPr>
        <w:t xml:space="preserve">Superior: 2,5 cm; </w:t>
      </w:r>
      <w:r w:rsidR="002A45B8" w:rsidRPr="009E55F8">
        <w:rPr>
          <w:rFonts w:cstheme="minorBidi"/>
          <w:color w:val="auto"/>
        </w:rPr>
        <w:t xml:space="preserve">inferior: 2,5 cm; </w:t>
      </w:r>
      <w:r w:rsidR="00491C1C" w:rsidRPr="009E55F8">
        <w:rPr>
          <w:rFonts w:cstheme="minorBidi"/>
          <w:color w:val="auto"/>
        </w:rPr>
        <w:t xml:space="preserve">izquierdo: 3 cm; </w:t>
      </w:r>
      <w:r w:rsidR="00B15460" w:rsidRPr="009E55F8">
        <w:rPr>
          <w:rFonts w:cstheme="minorBidi"/>
          <w:color w:val="auto"/>
        </w:rPr>
        <w:t>derecho</w:t>
      </w:r>
      <w:r w:rsidR="004D4F07">
        <w:rPr>
          <w:rFonts w:cstheme="minorBidi"/>
          <w:color w:val="auto"/>
        </w:rPr>
        <w:t>:</w:t>
      </w:r>
      <w:r w:rsidR="00B15460" w:rsidRPr="009E55F8">
        <w:rPr>
          <w:rFonts w:cstheme="minorBidi"/>
          <w:color w:val="auto"/>
        </w:rPr>
        <w:t xml:space="preserve"> 3 cm.</w:t>
      </w:r>
    </w:p>
    <w:p w14:paraId="5E81B6C2" w14:textId="77777777" w:rsidR="00A00BCD" w:rsidRPr="009E55F8" w:rsidRDefault="00A00BCD" w:rsidP="00877EE0">
      <w:pPr>
        <w:pStyle w:val="Default"/>
        <w:spacing w:line="360" w:lineRule="auto"/>
        <w:jc w:val="both"/>
        <w:rPr>
          <w:rFonts w:cstheme="minorBidi"/>
          <w:color w:val="auto"/>
        </w:rPr>
      </w:pPr>
      <w:r w:rsidRPr="009E55F8">
        <w:rPr>
          <w:rFonts w:cstheme="minorBidi"/>
          <w:color w:val="auto"/>
        </w:rPr>
        <w:t xml:space="preserve">Las citas extensas, de más de cuatro líneas, deben sangrarse respecto del margen izquierdo; el texto no se entrecomillará y se reducirá a cuerpo 11. </w:t>
      </w:r>
    </w:p>
    <w:p w14:paraId="314D231E" w14:textId="263FBC84" w:rsidR="00A00BCD" w:rsidRPr="009E55F8" w:rsidRDefault="00A00BCD" w:rsidP="00877EE0">
      <w:pPr>
        <w:pStyle w:val="Default"/>
        <w:spacing w:line="360" w:lineRule="auto"/>
        <w:jc w:val="both"/>
        <w:rPr>
          <w:rFonts w:cstheme="minorBidi"/>
          <w:color w:val="auto"/>
        </w:rPr>
      </w:pPr>
      <w:r w:rsidRPr="009E55F8">
        <w:rPr>
          <w:rFonts w:cstheme="minorBidi"/>
          <w:color w:val="auto"/>
        </w:rPr>
        <w:lastRenderedPageBreak/>
        <w:t xml:space="preserve">Las citas de menos de cuatro líneas deberán ir entre comillas dobles </w:t>
      </w:r>
      <w:r w:rsidR="00AD4CF9" w:rsidRPr="009E55F8">
        <w:rPr>
          <w:rFonts w:cstheme="minorBidi"/>
          <w:color w:val="auto"/>
        </w:rPr>
        <w:t xml:space="preserve">inglesas (“ ”) </w:t>
      </w:r>
      <w:r w:rsidRPr="009E55F8">
        <w:rPr>
          <w:rFonts w:cstheme="minorBidi"/>
          <w:color w:val="auto"/>
        </w:rPr>
        <w:t xml:space="preserve">y en redonda (“cita cita cita”), formando parte del cuerpo del texto. </w:t>
      </w:r>
      <w:r w:rsidR="002159C3" w:rsidRPr="000B124E">
        <w:rPr>
          <w:rFonts w:cstheme="minorBidi"/>
          <w:color w:val="auto"/>
        </w:rPr>
        <w:t xml:space="preserve">Para los textos redactados en alemán se </w:t>
      </w:r>
      <w:r w:rsidR="009E55F8" w:rsidRPr="000B124E">
        <w:rPr>
          <w:rFonts w:cstheme="minorBidi"/>
          <w:color w:val="auto"/>
        </w:rPr>
        <w:t xml:space="preserve">deben </w:t>
      </w:r>
      <w:r w:rsidR="002159C3" w:rsidRPr="000B124E">
        <w:rPr>
          <w:rFonts w:cstheme="minorBidi"/>
          <w:color w:val="auto"/>
        </w:rPr>
        <w:t xml:space="preserve">usar las comillas </w:t>
      </w:r>
      <w:r w:rsidR="002F5557" w:rsidRPr="000B124E">
        <w:rPr>
          <w:rFonts w:cstheme="minorBidi"/>
          <w:color w:val="auto"/>
        </w:rPr>
        <w:t>alemanas (</w:t>
      </w:r>
      <w:r w:rsidR="00243F3A" w:rsidRPr="000B124E">
        <w:rPr>
          <w:rFonts w:cstheme="minorBidi"/>
          <w:color w:val="auto"/>
        </w:rPr>
        <w:t>„</w:t>
      </w:r>
      <w:r w:rsidR="00BF6E65" w:rsidRPr="000B124E">
        <w:rPr>
          <w:rFonts w:cstheme="minorBidi"/>
          <w:color w:val="auto"/>
        </w:rPr>
        <w:t xml:space="preserve"> </w:t>
      </w:r>
      <w:r w:rsidR="00243F3A" w:rsidRPr="000B124E">
        <w:rPr>
          <w:rFonts w:cstheme="minorBidi"/>
          <w:color w:val="auto"/>
        </w:rPr>
        <w:t>”</w:t>
      </w:r>
      <w:r w:rsidR="00725867" w:rsidRPr="000B124E">
        <w:rPr>
          <w:rFonts w:cstheme="minorBidi"/>
          <w:color w:val="auto"/>
        </w:rPr>
        <w:t>)</w:t>
      </w:r>
      <w:r w:rsidR="00725867" w:rsidRPr="005029C4">
        <w:rPr>
          <w:rFonts w:cstheme="minorBidi"/>
          <w:color w:val="auto"/>
        </w:rPr>
        <w:t>.</w:t>
      </w:r>
    </w:p>
    <w:p w14:paraId="5EE8A46E" w14:textId="03B513E9" w:rsidR="00877EE0" w:rsidRPr="009E55F8" w:rsidRDefault="00A00BCD" w:rsidP="00877EE0">
      <w:pPr>
        <w:pStyle w:val="Default"/>
        <w:spacing w:line="360" w:lineRule="auto"/>
        <w:jc w:val="both"/>
        <w:rPr>
          <w:rFonts w:cstheme="minorHAnsi"/>
          <w:color w:val="auto"/>
        </w:rPr>
      </w:pPr>
      <w:r w:rsidRPr="009E55F8">
        <w:rPr>
          <w:rFonts w:cstheme="minorHAnsi"/>
          <w:color w:val="auto"/>
        </w:rPr>
        <w:t>Si se necesitara volver a entrecomillar alguna palabra de la cita, se utilizarán las comillas simples (‘ ’)</w:t>
      </w:r>
      <w:r w:rsidR="00725867" w:rsidRPr="009E55F8">
        <w:rPr>
          <w:rFonts w:cstheme="minorHAnsi"/>
          <w:color w:val="auto"/>
        </w:rPr>
        <w:t xml:space="preserve"> o</w:t>
      </w:r>
      <w:r w:rsidR="00725867" w:rsidRPr="009E55F8">
        <w:rPr>
          <w:rFonts w:cstheme="minorBidi"/>
          <w:color w:val="auto"/>
        </w:rPr>
        <w:t xml:space="preserve"> (‚ ’).</w:t>
      </w:r>
    </w:p>
    <w:p w14:paraId="09399ACC" w14:textId="697F2BAA" w:rsidR="00FE7CB6" w:rsidRPr="009E55F8" w:rsidRDefault="00A00BCD" w:rsidP="00877EE0">
      <w:pPr>
        <w:pStyle w:val="Default"/>
        <w:spacing w:line="360" w:lineRule="auto"/>
        <w:jc w:val="both"/>
        <w:rPr>
          <w:rFonts w:cstheme="minorHAnsi"/>
        </w:rPr>
      </w:pPr>
      <w:r w:rsidRPr="009E55F8">
        <w:rPr>
          <w:rFonts w:cstheme="minorHAnsi"/>
          <w:i/>
          <w:color w:val="auto"/>
        </w:rPr>
        <w:t>Rango de títulos:</w:t>
      </w:r>
      <w:r w:rsidRPr="009E55F8">
        <w:rPr>
          <w:rFonts w:cstheme="minorHAnsi"/>
          <w:color w:val="auto"/>
        </w:rPr>
        <w:t xml:space="preserve"> En cada capítulo, el rango de títulos internos deberá conformarse tipográficamente siguiendo </w:t>
      </w:r>
      <w:r w:rsidR="00121882" w:rsidRPr="009E55F8">
        <w:rPr>
          <w:rFonts w:cstheme="minorHAnsi"/>
          <w:color w:val="auto"/>
        </w:rPr>
        <w:t>e</w:t>
      </w:r>
      <w:r w:rsidRPr="009E55F8">
        <w:rPr>
          <w:rFonts w:cstheme="minorHAnsi"/>
          <w:color w:val="auto"/>
        </w:rPr>
        <w:t>l esquema:</w:t>
      </w:r>
    </w:p>
    <w:p w14:paraId="32F1AA99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jc w:val="both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color w:val="1F1C1D"/>
          <w:sz w:val="24"/>
          <w:szCs w:val="24"/>
        </w:rPr>
        <w:t xml:space="preserve">MAYÚSCULAS O VERSALES </w:t>
      </w:r>
    </w:p>
    <w:p w14:paraId="7C2A6D52" w14:textId="05A00CF4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jc w:val="both"/>
        <w:rPr>
          <w:rFonts w:ascii="Garamond" w:hAnsi="Garamond" w:cstheme="minorHAnsi"/>
          <w:smallCaps/>
          <w:color w:val="1F1C1D"/>
          <w:sz w:val="24"/>
          <w:szCs w:val="24"/>
        </w:rPr>
      </w:pPr>
      <w:r w:rsidRPr="009E55F8">
        <w:rPr>
          <w:rFonts w:ascii="Garamond" w:hAnsi="Garamond" w:cstheme="minorHAnsi"/>
          <w:smallCaps/>
          <w:color w:val="1F1C1D"/>
          <w:sz w:val="24"/>
          <w:szCs w:val="24"/>
        </w:rPr>
        <w:t>V</w:t>
      </w:r>
      <w:r w:rsidR="00AC1FC4" w:rsidRPr="009E55F8">
        <w:rPr>
          <w:rFonts w:ascii="Garamond" w:hAnsi="Garamond" w:cstheme="minorHAnsi"/>
          <w:smallCaps/>
          <w:color w:val="1F1C1D"/>
          <w:sz w:val="24"/>
          <w:szCs w:val="24"/>
        </w:rPr>
        <w:t>ersalitas</w:t>
      </w:r>
    </w:p>
    <w:p w14:paraId="02B0D668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jc w:val="both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i/>
          <w:iCs/>
          <w:color w:val="1F1C1D"/>
          <w:sz w:val="24"/>
          <w:szCs w:val="24"/>
        </w:rPr>
        <w:t xml:space="preserve">Cursiva </w:t>
      </w:r>
    </w:p>
    <w:p w14:paraId="551E11BF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jc w:val="both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color w:val="1F1C1D"/>
          <w:sz w:val="24"/>
          <w:szCs w:val="24"/>
        </w:rPr>
        <w:t xml:space="preserve">Redonda </w:t>
      </w:r>
    </w:p>
    <w:p w14:paraId="6D94E631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rPr>
          <w:rFonts w:ascii="Garamond" w:hAnsi="Garamond" w:cstheme="minorHAnsi"/>
          <w:b/>
          <w:bCs/>
          <w:color w:val="1F1C1D"/>
          <w:sz w:val="24"/>
          <w:szCs w:val="24"/>
        </w:rPr>
      </w:pPr>
    </w:p>
    <w:p w14:paraId="7D9BAE8B" w14:textId="4AC473A2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b/>
          <w:bCs/>
          <w:color w:val="1F1C1D"/>
          <w:sz w:val="24"/>
          <w:szCs w:val="24"/>
        </w:rPr>
        <w:t>Ejemplo</w:t>
      </w:r>
      <w:r w:rsidRPr="009E55F8">
        <w:rPr>
          <w:rFonts w:ascii="Garamond" w:hAnsi="Garamond" w:cstheme="minorHAnsi"/>
          <w:color w:val="1F1C1D"/>
          <w:sz w:val="24"/>
          <w:szCs w:val="24"/>
        </w:rPr>
        <w:t xml:space="preserve">: </w:t>
      </w:r>
    </w:p>
    <w:p w14:paraId="5883F964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color w:val="1F1C1D"/>
          <w:sz w:val="24"/>
          <w:szCs w:val="24"/>
        </w:rPr>
        <w:t xml:space="preserve">EUROPA </w:t>
      </w:r>
    </w:p>
    <w:p w14:paraId="5A034492" w14:textId="14A6F654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color w:val="1F1C1D"/>
          <w:sz w:val="24"/>
          <w:szCs w:val="24"/>
        </w:rPr>
        <w:t>E</w:t>
      </w:r>
      <w:r w:rsidR="0005630C" w:rsidRPr="009E55F8">
        <w:rPr>
          <w:rFonts w:ascii="Garamond" w:hAnsi="Garamond" w:cstheme="minorHAnsi"/>
          <w:smallCaps/>
          <w:color w:val="1F1C1D"/>
          <w:sz w:val="24"/>
          <w:szCs w:val="24"/>
        </w:rPr>
        <w:t>spaña</w:t>
      </w:r>
      <w:r w:rsidRPr="009E55F8">
        <w:rPr>
          <w:rFonts w:ascii="Garamond" w:hAnsi="Garamond" w:cstheme="minorHAnsi"/>
          <w:color w:val="1F1C1D"/>
          <w:sz w:val="24"/>
          <w:szCs w:val="24"/>
        </w:rPr>
        <w:t xml:space="preserve"> </w:t>
      </w:r>
    </w:p>
    <w:p w14:paraId="4A6A8DAC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i/>
          <w:iCs/>
          <w:color w:val="1F1C1D"/>
          <w:sz w:val="24"/>
          <w:szCs w:val="24"/>
        </w:rPr>
        <w:t xml:space="preserve">Castilla y León </w:t>
      </w:r>
    </w:p>
    <w:p w14:paraId="74C9EA41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color w:val="1F1C1D"/>
          <w:sz w:val="24"/>
          <w:szCs w:val="24"/>
        </w:rPr>
        <w:t xml:space="preserve">Salamanca </w:t>
      </w:r>
    </w:p>
    <w:p w14:paraId="035ADE30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firstLine="560"/>
        <w:rPr>
          <w:rFonts w:ascii="Garamond" w:hAnsi="Garamond" w:cstheme="minorHAnsi"/>
          <w:color w:val="1F1C1D"/>
          <w:sz w:val="24"/>
          <w:szCs w:val="24"/>
        </w:rPr>
      </w:pPr>
    </w:p>
    <w:p w14:paraId="012CB99A" w14:textId="044FC590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firstLine="560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color w:val="1F1C1D"/>
          <w:sz w:val="24"/>
          <w:szCs w:val="24"/>
        </w:rPr>
        <w:t xml:space="preserve">Si se utilizara algún rango más, se continuaría en redonda y sangrado: </w:t>
      </w:r>
    </w:p>
    <w:p w14:paraId="3EB9AD9B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jc w:val="both"/>
        <w:rPr>
          <w:rFonts w:ascii="Garamond" w:hAnsi="Garamond" w:cstheme="minorHAnsi"/>
          <w:b/>
          <w:bCs/>
          <w:color w:val="1F1C1D"/>
          <w:sz w:val="24"/>
          <w:szCs w:val="24"/>
        </w:rPr>
      </w:pPr>
    </w:p>
    <w:p w14:paraId="2BD8F155" w14:textId="500A85BE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jc w:val="both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b/>
          <w:bCs/>
          <w:color w:val="1F1C1D"/>
          <w:sz w:val="24"/>
          <w:szCs w:val="24"/>
        </w:rPr>
        <w:t>Ejemplo</w:t>
      </w:r>
      <w:r w:rsidRPr="009E55F8">
        <w:rPr>
          <w:rFonts w:ascii="Garamond" w:hAnsi="Garamond" w:cstheme="minorHAnsi"/>
          <w:color w:val="1F1C1D"/>
          <w:sz w:val="24"/>
          <w:szCs w:val="24"/>
        </w:rPr>
        <w:t xml:space="preserve">: </w:t>
      </w:r>
    </w:p>
    <w:p w14:paraId="3CAF200C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/>
        <w:jc w:val="both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color w:val="1F1C1D"/>
          <w:sz w:val="24"/>
          <w:szCs w:val="24"/>
        </w:rPr>
        <w:t xml:space="preserve">Salamanca </w:t>
      </w:r>
    </w:p>
    <w:p w14:paraId="256D4D5B" w14:textId="77777777" w:rsidR="00C139F4" w:rsidRPr="009E55F8" w:rsidRDefault="00C139F4" w:rsidP="00C139F4">
      <w:pPr>
        <w:autoSpaceDE w:val="0"/>
        <w:autoSpaceDN w:val="0"/>
        <w:adjustRightInd w:val="0"/>
        <w:spacing w:after="0" w:line="240" w:lineRule="auto"/>
        <w:ind w:left="560" w:firstLine="280"/>
        <w:rPr>
          <w:rFonts w:ascii="Garamond" w:hAnsi="Garamond" w:cstheme="minorHAnsi"/>
          <w:color w:val="1F1C1D"/>
          <w:sz w:val="24"/>
          <w:szCs w:val="24"/>
        </w:rPr>
      </w:pPr>
      <w:r w:rsidRPr="009E55F8">
        <w:rPr>
          <w:rFonts w:ascii="Garamond" w:hAnsi="Garamond" w:cstheme="minorHAnsi"/>
          <w:color w:val="1F1C1D"/>
          <w:sz w:val="24"/>
          <w:szCs w:val="24"/>
        </w:rPr>
        <w:t xml:space="preserve">a. Peñaranda </w:t>
      </w:r>
    </w:p>
    <w:p w14:paraId="2A1C4858" w14:textId="3635242E" w:rsidR="00C45B94" w:rsidRPr="009E55F8" w:rsidRDefault="00C139F4" w:rsidP="00685087">
      <w:pPr>
        <w:spacing w:line="360" w:lineRule="auto"/>
        <w:ind w:left="132" w:firstLine="708"/>
        <w:jc w:val="both"/>
        <w:rPr>
          <w:rFonts w:ascii="Garamond" w:hAnsi="Garamond" w:cstheme="minorHAnsi"/>
          <w:sz w:val="24"/>
          <w:szCs w:val="24"/>
        </w:rPr>
      </w:pPr>
      <w:r w:rsidRPr="009E55F8">
        <w:rPr>
          <w:rFonts w:ascii="Garamond" w:hAnsi="Garamond" w:cstheme="minorHAnsi"/>
          <w:color w:val="1F1C1D"/>
          <w:sz w:val="24"/>
          <w:szCs w:val="24"/>
        </w:rPr>
        <w:t>b. Ciudad Rodrigo</w:t>
      </w:r>
    </w:p>
    <w:p w14:paraId="57CDF438" w14:textId="26442927" w:rsidR="00534D63" w:rsidRPr="009E55F8" w:rsidRDefault="00DD2A9A" w:rsidP="00685087">
      <w:pPr>
        <w:spacing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9E55F8">
        <w:rPr>
          <w:rFonts w:ascii="Garamond" w:hAnsi="Garamond" w:cstheme="minorHAnsi"/>
          <w:b/>
          <w:sz w:val="24"/>
          <w:szCs w:val="24"/>
        </w:rPr>
        <w:t xml:space="preserve">NOTAS AL PIE </w:t>
      </w:r>
    </w:p>
    <w:p w14:paraId="6663FB93" w14:textId="4E025C36" w:rsidR="00685087" w:rsidRPr="009E55F8" w:rsidRDefault="00E66A01" w:rsidP="00520678">
      <w:pPr>
        <w:spacing w:line="360" w:lineRule="auto"/>
        <w:jc w:val="both"/>
        <w:rPr>
          <w:rFonts w:ascii="Garamond" w:hAnsi="Garamond"/>
          <w:color w:val="1F1C1D"/>
          <w:sz w:val="24"/>
          <w:szCs w:val="24"/>
        </w:rPr>
      </w:pPr>
      <w:r w:rsidRPr="009E55F8">
        <w:rPr>
          <w:rFonts w:ascii="Garamond" w:hAnsi="Garamond"/>
          <w:color w:val="1F1C1D"/>
          <w:sz w:val="24"/>
          <w:szCs w:val="24"/>
        </w:rPr>
        <w:t xml:space="preserve">Las notas se presentarán </w:t>
      </w:r>
      <w:r w:rsidR="00F209E4" w:rsidRPr="009E55F8">
        <w:rPr>
          <w:rFonts w:ascii="Garamond" w:hAnsi="Garamond"/>
          <w:color w:val="1F1C1D"/>
          <w:sz w:val="24"/>
          <w:szCs w:val="24"/>
        </w:rPr>
        <w:t xml:space="preserve">con un tamaño de 10 puntos, </w:t>
      </w:r>
      <w:r w:rsidRPr="009E55F8">
        <w:rPr>
          <w:rFonts w:ascii="Garamond" w:hAnsi="Garamond"/>
          <w:color w:val="1F1C1D"/>
          <w:sz w:val="24"/>
          <w:szCs w:val="24"/>
          <w:u w:val="single"/>
        </w:rPr>
        <w:t>a pie de página</w:t>
      </w:r>
      <w:r w:rsidRPr="009E55F8">
        <w:rPr>
          <w:rFonts w:ascii="Garamond" w:hAnsi="Garamond"/>
          <w:color w:val="1F1C1D"/>
          <w:sz w:val="24"/>
          <w:szCs w:val="24"/>
        </w:rPr>
        <w:t>, no al final del documento</w:t>
      </w:r>
      <w:r w:rsidR="007D34F0" w:rsidRPr="009E55F8">
        <w:rPr>
          <w:rFonts w:ascii="Garamond" w:hAnsi="Garamond"/>
          <w:color w:val="1F1C1D"/>
          <w:sz w:val="24"/>
          <w:szCs w:val="24"/>
        </w:rPr>
        <w:t>,</w:t>
      </w:r>
      <w:r w:rsidR="00AA5DF5" w:rsidRPr="009E55F8">
        <w:rPr>
          <w:rFonts w:ascii="Garamond" w:hAnsi="Garamond"/>
          <w:color w:val="1F1C1D"/>
          <w:sz w:val="24"/>
          <w:szCs w:val="24"/>
        </w:rPr>
        <w:t xml:space="preserve"> y usando números arábigos, </w:t>
      </w:r>
      <w:r w:rsidR="00827DAB" w:rsidRPr="009E55F8">
        <w:rPr>
          <w:rFonts w:ascii="Garamond" w:hAnsi="Garamond"/>
          <w:color w:val="1F1C1D"/>
          <w:sz w:val="24"/>
          <w:szCs w:val="24"/>
        </w:rPr>
        <w:t>no romanos ni símbolos</w:t>
      </w:r>
      <w:r w:rsidRPr="009E55F8">
        <w:rPr>
          <w:rFonts w:ascii="Garamond" w:hAnsi="Garamond"/>
          <w:color w:val="1F1C1D"/>
          <w:sz w:val="24"/>
          <w:szCs w:val="24"/>
        </w:rPr>
        <w:t xml:space="preserve">. La llamada de nota dentro del texto se colocará, a ser posible, al final de una frase o </w:t>
      </w:r>
      <w:r w:rsidR="009E55F8" w:rsidRPr="009E55F8">
        <w:rPr>
          <w:rFonts w:ascii="Garamond" w:hAnsi="Garamond"/>
          <w:color w:val="1F1C1D"/>
          <w:sz w:val="24"/>
          <w:szCs w:val="24"/>
        </w:rPr>
        <w:t xml:space="preserve">de un </w:t>
      </w:r>
      <w:r w:rsidRPr="009E55F8">
        <w:rPr>
          <w:rFonts w:ascii="Garamond" w:hAnsi="Garamond"/>
          <w:color w:val="1F1C1D"/>
          <w:sz w:val="24"/>
          <w:szCs w:val="24"/>
        </w:rPr>
        <w:t>párrafo de sentido, antes del signo de puntuación (…bien así</w:t>
      </w:r>
      <w:r w:rsidRPr="009E55F8">
        <w:rPr>
          <w:rFonts w:ascii="Garamond" w:hAnsi="Garamond"/>
          <w:color w:val="1F1C1D"/>
          <w:position w:val="8"/>
          <w:sz w:val="24"/>
          <w:szCs w:val="24"/>
          <w:vertAlign w:val="superscript"/>
        </w:rPr>
        <w:t>1</w:t>
      </w:r>
      <w:r w:rsidRPr="009E55F8">
        <w:rPr>
          <w:rFonts w:ascii="Garamond" w:hAnsi="Garamond"/>
          <w:color w:val="1F1C1D"/>
          <w:sz w:val="24"/>
          <w:szCs w:val="24"/>
        </w:rPr>
        <w:t>.) Si una frase termina con comillas y después va cualquier otro signo de puntuación, la referencia a nota de pie irá entre las comillas y el signo de puntuación (…bien así”</w:t>
      </w:r>
      <w:r w:rsidRPr="009E55F8">
        <w:rPr>
          <w:rFonts w:ascii="Garamond" w:hAnsi="Garamond"/>
          <w:color w:val="1F1C1D"/>
          <w:position w:val="8"/>
          <w:sz w:val="24"/>
          <w:szCs w:val="24"/>
          <w:vertAlign w:val="superscript"/>
        </w:rPr>
        <w:t>2</w:t>
      </w:r>
      <w:r w:rsidRPr="009E55F8">
        <w:rPr>
          <w:rFonts w:ascii="Garamond" w:hAnsi="Garamond"/>
          <w:color w:val="1F1C1D"/>
          <w:sz w:val="24"/>
          <w:szCs w:val="24"/>
        </w:rPr>
        <w:t>, …).</w:t>
      </w:r>
    </w:p>
    <w:p w14:paraId="62639306" w14:textId="0F04423B" w:rsidR="00494341" w:rsidRPr="009E55F8" w:rsidRDefault="00DD2A9A" w:rsidP="00520678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9E55F8">
        <w:rPr>
          <w:rFonts w:ascii="Garamond" w:hAnsi="Garamond"/>
          <w:b/>
          <w:sz w:val="24"/>
          <w:szCs w:val="24"/>
        </w:rPr>
        <w:t xml:space="preserve">TIPOGRAFÍA, SIGNOS ESPECIALES Y OTROS </w:t>
      </w:r>
    </w:p>
    <w:p w14:paraId="210C328F" w14:textId="77777777" w:rsidR="00494341" w:rsidRPr="009E55F8" w:rsidRDefault="00494341" w:rsidP="0052067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Se evitará el uso de letras negritas o subrayadas en el texto. </w:t>
      </w:r>
    </w:p>
    <w:p w14:paraId="6BFC6892" w14:textId="77777777" w:rsidR="00494341" w:rsidRPr="009E55F8" w:rsidRDefault="00494341" w:rsidP="0052067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Para los latinismos y extranjerismos se utilizará la cursiva. Por ejemplo: </w:t>
      </w:r>
      <w:r w:rsidRPr="009E55F8">
        <w:rPr>
          <w:rFonts w:ascii="Garamond" w:hAnsi="Garamond"/>
          <w:i/>
          <w:sz w:val="24"/>
          <w:szCs w:val="24"/>
        </w:rPr>
        <w:t>apud, cfr., ibidem, s.v., toutcourt</w:t>
      </w:r>
      <w:r w:rsidRPr="009E55F8">
        <w:rPr>
          <w:rFonts w:ascii="Garamond" w:hAnsi="Garamond"/>
          <w:sz w:val="24"/>
          <w:szCs w:val="24"/>
        </w:rPr>
        <w:t xml:space="preserve">, etc. </w:t>
      </w:r>
    </w:p>
    <w:p w14:paraId="4D4493F6" w14:textId="77777777" w:rsidR="00494341" w:rsidRPr="009E55F8" w:rsidRDefault="00494341" w:rsidP="0052067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En cuanto a las abreviaturas, deberán utilizarse las siguientes: </w:t>
      </w:r>
    </w:p>
    <w:p w14:paraId="5AED25FF" w14:textId="7B24EFD9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capítulo/s 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cap./caps. </w:t>
      </w:r>
    </w:p>
    <w:p w14:paraId="56D79B7A" w14:textId="53125E1A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lastRenderedPageBreak/>
        <w:t>columna/s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col./cols. </w:t>
      </w:r>
    </w:p>
    <w:p w14:paraId="28746A1E" w14:textId="02B0F878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confróntese 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cfr. </w:t>
      </w:r>
    </w:p>
    <w:p w14:paraId="1517CFBA" w14:textId="5A38D215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edición/es editor/es 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ed./eds. </w:t>
      </w:r>
    </w:p>
    <w:p w14:paraId="4D88C958" w14:textId="50E05C34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manuscrito/s 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ms./mss. </w:t>
      </w:r>
    </w:p>
    <w:p w14:paraId="13A10658" w14:textId="4A3E08F0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número/s 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n.º </w:t>
      </w:r>
    </w:p>
    <w:p w14:paraId="237D1B7D" w14:textId="48E9B50E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por ejemplo 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p. ej. </w:t>
      </w:r>
    </w:p>
    <w:p w14:paraId="119442C2" w14:textId="48D3BA12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siguiente/s 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ss. </w:t>
      </w:r>
    </w:p>
    <w:p w14:paraId="7FD1D6BA" w14:textId="7D961229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tomo 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t. </w:t>
      </w:r>
    </w:p>
    <w:p w14:paraId="30279E00" w14:textId="1DA997EF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traducción/traductor 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trad. </w:t>
      </w:r>
    </w:p>
    <w:p w14:paraId="7AE5265C" w14:textId="0E366A52" w:rsidR="00494341" w:rsidRPr="009E55F8" w:rsidRDefault="00494341" w:rsidP="00747ACE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volumen/es </w:t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="006F7D4C" w:rsidRPr="009E55F8">
        <w:rPr>
          <w:rFonts w:ascii="Garamond" w:hAnsi="Garamond"/>
          <w:sz w:val="24"/>
          <w:szCs w:val="24"/>
        </w:rPr>
        <w:tab/>
      </w:r>
      <w:r w:rsidRPr="009E55F8">
        <w:rPr>
          <w:rFonts w:ascii="Garamond" w:hAnsi="Garamond"/>
          <w:sz w:val="24"/>
          <w:szCs w:val="24"/>
        </w:rPr>
        <w:t xml:space="preserve">vol./vols. </w:t>
      </w:r>
    </w:p>
    <w:p w14:paraId="43FD98C0" w14:textId="702733A8" w:rsidR="00494341" w:rsidRPr="009E55F8" w:rsidRDefault="00494341" w:rsidP="0052067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El número de página se indicará o bien con las abreviaturas pág./págs. o bien con las abreviaturas p./pp. </w:t>
      </w:r>
    </w:p>
    <w:p w14:paraId="72D9C501" w14:textId="45053610" w:rsidR="00494341" w:rsidRPr="009E55F8" w:rsidRDefault="00494341" w:rsidP="0052067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>Con el fin de uniformar criterios, se recomienda usar la siguiente forma para citar folios de manuscritos: fol. 1r; fols. 1r-2v; fols. 1ra-2vb. En caso de que se utilicen impresos no foliados/paginados, se intentará citar por la signatura de los cuadernos. En este caso, el número de la signatura se pondrá en subíndice: h. sig. a</w:t>
      </w:r>
      <w:r w:rsidRPr="009E55F8">
        <w:rPr>
          <w:rFonts w:ascii="Garamond" w:hAnsi="Garamond"/>
          <w:sz w:val="24"/>
          <w:szCs w:val="24"/>
          <w:vertAlign w:val="subscript"/>
        </w:rPr>
        <w:t>4</w:t>
      </w:r>
      <w:r w:rsidRPr="009E55F8">
        <w:rPr>
          <w:rFonts w:ascii="Garamond" w:hAnsi="Garamond"/>
          <w:sz w:val="24"/>
          <w:szCs w:val="24"/>
        </w:rPr>
        <w:t xml:space="preserve">v. </w:t>
      </w:r>
    </w:p>
    <w:p w14:paraId="78D19D9F" w14:textId="72056962" w:rsidR="004E567E" w:rsidRPr="009E55F8" w:rsidRDefault="00494341" w:rsidP="00436A7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9E55F8">
        <w:rPr>
          <w:rFonts w:ascii="Garamond" w:hAnsi="Garamond"/>
          <w:sz w:val="24"/>
          <w:szCs w:val="24"/>
        </w:rPr>
        <w:t xml:space="preserve">Los siglos en cifras romanas van siempre en versalitas: siglo </w:t>
      </w:r>
      <w:r w:rsidRPr="009E55F8">
        <w:rPr>
          <w:rFonts w:ascii="Garamond" w:hAnsi="Garamond"/>
          <w:smallCaps/>
          <w:sz w:val="24"/>
          <w:szCs w:val="24"/>
        </w:rPr>
        <w:t>xv</w:t>
      </w:r>
      <w:r w:rsidRPr="009E55F8">
        <w:rPr>
          <w:rFonts w:ascii="Garamond" w:hAnsi="Garamond"/>
          <w:sz w:val="24"/>
          <w:szCs w:val="24"/>
        </w:rPr>
        <w:t xml:space="preserve"> (y no, siglo XV), excepto cuando van en cursiva, que se compondrán en mayúscula: </w:t>
      </w:r>
      <w:r w:rsidRPr="009E55F8">
        <w:rPr>
          <w:rFonts w:ascii="Garamond" w:hAnsi="Garamond"/>
          <w:i/>
          <w:sz w:val="24"/>
          <w:szCs w:val="24"/>
        </w:rPr>
        <w:t>Salamanca, siglos XV-XX</w:t>
      </w:r>
      <w:r w:rsidRPr="009E55F8">
        <w:rPr>
          <w:rFonts w:ascii="Garamond" w:hAnsi="Garamond"/>
          <w:sz w:val="24"/>
          <w:szCs w:val="24"/>
        </w:rPr>
        <w:t xml:space="preserve"> (y no </w:t>
      </w:r>
      <w:r w:rsidRPr="009E55F8">
        <w:rPr>
          <w:rFonts w:ascii="Garamond" w:hAnsi="Garamond"/>
          <w:i/>
          <w:sz w:val="24"/>
          <w:szCs w:val="24"/>
        </w:rPr>
        <w:t xml:space="preserve">Salamanca, siglos </w:t>
      </w:r>
      <w:r w:rsidR="00AF0F16" w:rsidRPr="009E55F8">
        <w:rPr>
          <w:rFonts w:ascii="Garamond" w:hAnsi="Garamond"/>
          <w:i/>
          <w:smallCaps/>
          <w:sz w:val="24"/>
          <w:szCs w:val="24"/>
        </w:rPr>
        <w:t>xv-xx</w:t>
      </w:r>
      <w:r w:rsidRPr="009E55F8">
        <w:rPr>
          <w:rFonts w:ascii="Garamond" w:hAnsi="Garamond"/>
          <w:sz w:val="24"/>
          <w:szCs w:val="24"/>
        </w:rPr>
        <w:t>). Otras referencias en números romanos se mantendrán en mayúscula.</w:t>
      </w:r>
    </w:p>
    <w:p w14:paraId="7C74062B" w14:textId="1AE96FA8" w:rsidR="00436A76" w:rsidRPr="009E55F8" w:rsidRDefault="00DD2A9A" w:rsidP="00436A76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b/>
          <w:color w:val="1F1C1D"/>
          <w:sz w:val="24"/>
          <w:szCs w:val="24"/>
        </w:rPr>
        <w:t>REFERENCIAS BIBLIOGRÁFICAS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 </w:t>
      </w:r>
    </w:p>
    <w:p w14:paraId="0A1DA213" w14:textId="1F089A3A" w:rsidR="00436A76" w:rsidRPr="009E55F8" w:rsidRDefault="00436A76" w:rsidP="00436A76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color w:val="1F1C1D"/>
          <w:sz w:val="24"/>
          <w:szCs w:val="24"/>
        </w:rPr>
      </w:pPr>
      <w:r w:rsidRPr="009E55F8">
        <w:rPr>
          <w:rFonts w:ascii="Garamond" w:hAnsi="Garamond" w:cs="Garamond"/>
          <w:b/>
          <w:color w:val="1F1C1D"/>
          <w:sz w:val="24"/>
          <w:szCs w:val="24"/>
        </w:rPr>
        <w:t>I. Bibliografía final</w:t>
      </w:r>
    </w:p>
    <w:p w14:paraId="131EE63B" w14:textId="6763438F" w:rsidR="00AF2E2A" w:rsidRPr="009E55F8" w:rsidRDefault="00436A76" w:rsidP="00863763">
      <w:pPr>
        <w:spacing w:line="36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9E55F8">
        <w:rPr>
          <w:rFonts w:ascii="Garamond" w:hAnsi="Garamond" w:cs="Garamond"/>
          <w:color w:val="000000"/>
          <w:sz w:val="24"/>
          <w:szCs w:val="24"/>
        </w:rPr>
        <w:t>Las referencias bibliográficas completas se darán en una lista al final del trabajo, ordenadas alfabéticamente con el apellido del autor o editor delante del nombre. Las normas para su presentación serán las siguientes:</w:t>
      </w:r>
    </w:p>
    <w:p w14:paraId="76620F7B" w14:textId="2C36AFA2" w:rsidR="001365B4" w:rsidRPr="009E55F8" w:rsidRDefault="001365B4" w:rsidP="00863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 xml:space="preserve">– Monografías: Apellido(s), Nombre, </w:t>
      </w:r>
      <w:r w:rsidRPr="009E55F8">
        <w:rPr>
          <w:rFonts w:ascii="Garamond" w:hAnsi="Garamond" w:cs="Garamond"/>
          <w:i/>
          <w:iCs/>
          <w:sz w:val="24"/>
          <w:szCs w:val="24"/>
        </w:rPr>
        <w:t>Título en cursiva</w:t>
      </w:r>
      <w:r w:rsidRPr="009E55F8">
        <w:rPr>
          <w:rFonts w:ascii="Garamond" w:hAnsi="Garamond" w:cs="Garamond"/>
          <w:sz w:val="24"/>
          <w:szCs w:val="24"/>
        </w:rPr>
        <w:t xml:space="preserve">, ed./trad./pról. Nombre Apellido(s), lugar, editorial, año, número de volúmenes. </w:t>
      </w:r>
    </w:p>
    <w:p w14:paraId="3590EA9D" w14:textId="38FDA9A6" w:rsidR="001365B4" w:rsidRPr="009E55F8" w:rsidRDefault="001365B4" w:rsidP="00863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b/>
          <w:bCs/>
          <w:sz w:val="24"/>
          <w:szCs w:val="24"/>
        </w:rPr>
        <w:t xml:space="preserve">Ejemplo: </w:t>
      </w:r>
    </w:p>
    <w:p w14:paraId="138569EC" w14:textId="77777777" w:rsidR="001365B4" w:rsidRPr="009E55F8" w:rsidRDefault="001365B4" w:rsidP="00863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 xml:space="preserve">Jarava, Juan, </w:t>
      </w:r>
      <w:r w:rsidRPr="009E55F8">
        <w:rPr>
          <w:rFonts w:ascii="Garamond" w:hAnsi="Garamond" w:cs="Garamond"/>
          <w:i/>
          <w:iCs/>
          <w:sz w:val="24"/>
          <w:szCs w:val="24"/>
        </w:rPr>
        <w:t>Historia de las yervas y plantas</w:t>
      </w:r>
      <w:r w:rsidRPr="009E55F8">
        <w:rPr>
          <w:rFonts w:ascii="Garamond" w:hAnsi="Garamond" w:cs="Garamond"/>
          <w:sz w:val="24"/>
          <w:szCs w:val="24"/>
        </w:rPr>
        <w:t xml:space="preserve">, ed. Mª. Jesús Mancho, Salamanca, Ediciones Universidad de Salamanca, 2005. </w:t>
      </w:r>
    </w:p>
    <w:p w14:paraId="003D30E5" w14:textId="76114AA4" w:rsidR="001365B4" w:rsidRPr="009E55F8" w:rsidRDefault="001365B4" w:rsidP="00863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lastRenderedPageBreak/>
        <w:t xml:space="preserve">– Parte de una monografía: Apellido(s), Nombre, “Título del artículo en redonda y entre comillas dobles”, en Nombre Apellido(s), dir./ed., </w:t>
      </w:r>
      <w:r w:rsidRPr="009E55F8">
        <w:rPr>
          <w:rFonts w:ascii="Garamond" w:hAnsi="Garamond" w:cs="Garamond"/>
          <w:i/>
          <w:iCs/>
          <w:sz w:val="24"/>
          <w:szCs w:val="24"/>
        </w:rPr>
        <w:t>Título del libro en cursiva</w:t>
      </w:r>
      <w:r w:rsidRPr="009E55F8">
        <w:rPr>
          <w:rFonts w:ascii="Garamond" w:hAnsi="Garamond" w:cs="Garamond"/>
          <w:sz w:val="24"/>
          <w:szCs w:val="24"/>
        </w:rPr>
        <w:t xml:space="preserve">, lugar, editorial, año, págs. (inicial-final). En ningún caso se podrá omitir la centena o millar de la paginación (no es correcto: págs./pp. 2728; 27278) </w:t>
      </w:r>
    </w:p>
    <w:p w14:paraId="46897079" w14:textId="2AF8DB25" w:rsidR="001365B4" w:rsidRPr="009E55F8" w:rsidRDefault="001365B4" w:rsidP="00863763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b/>
          <w:bCs/>
          <w:sz w:val="24"/>
          <w:szCs w:val="24"/>
        </w:rPr>
        <w:t>Ejemplo</w:t>
      </w:r>
      <w:r w:rsidRPr="009E55F8">
        <w:rPr>
          <w:rFonts w:ascii="Garamond" w:hAnsi="Garamond" w:cs="Garamond"/>
          <w:sz w:val="24"/>
          <w:szCs w:val="24"/>
        </w:rPr>
        <w:t xml:space="preserve">: </w:t>
      </w:r>
    </w:p>
    <w:p w14:paraId="7E440BE2" w14:textId="258FB894" w:rsidR="00C264BB" w:rsidRPr="009E55F8" w:rsidRDefault="001365B4" w:rsidP="00863763">
      <w:pPr>
        <w:pStyle w:val="Default"/>
        <w:spacing w:after="160" w:line="360" w:lineRule="auto"/>
        <w:jc w:val="both"/>
        <w:rPr>
          <w:color w:val="auto"/>
        </w:rPr>
      </w:pPr>
      <w:r w:rsidRPr="009E55F8">
        <w:rPr>
          <w:color w:val="auto"/>
        </w:rPr>
        <w:t>Griffin, Clive, “El inventario del almacén de libros del impresor Juan Cromberger: Sevilla 1540”, en</w:t>
      </w:r>
      <w:r w:rsidR="008A0C9A" w:rsidRPr="009E55F8">
        <w:rPr>
          <w:color w:val="auto"/>
        </w:rPr>
        <w:t xml:space="preserve"> </w:t>
      </w:r>
      <w:r w:rsidR="00C264BB" w:rsidRPr="009E55F8">
        <w:rPr>
          <w:color w:val="auto"/>
        </w:rPr>
        <w:t xml:space="preserve">María Luisa López Vidriero y Pedro M. Cátedra, dirs.; Mª. Isabel Hernández González, ed., </w:t>
      </w:r>
      <w:r w:rsidR="00C264BB" w:rsidRPr="009E55F8">
        <w:rPr>
          <w:i/>
          <w:iCs/>
          <w:color w:val="auto"/>
        </w:rPr>
        <w:t>El Libro Antiguo Español, IV: Coleccionismo y Bibliotecas (siglos XV-XVIII)</w:t>
      </w:r>
      <w:r w:rsidR="00C264BB" w:rsidRPr="009E55F8">
        <w:rPr>
          <w:color w:val="auto"/>
        </w:rPr>
        <w:t xml:space="preserve">, Salamanca, Ediciones Universidad de Salamanca, Patrimonio Nacional y Sociedad Española de Historia del Libro, 1998, págs. 257-373. </w:t>
      </w:r>
    </w:p>
    <w:p w14:paraId="1388C927" w14:textId="7AAD6E62" w:rsidR="00C264BB" w:rsidRPr="009E55F8" w:rsidRDefault="00C264BB" w:rsidP="00863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 xml:space="preserve">– Publicaciones seriadas: Apellido(s), Nombre, “Título del artículo en redonda y entre comillas dobles”, </w:t>
      </w:r>
      <w:r w:rsidRPr="009E55F8">
        <w:rPr>
          <w:rFonts w:ascii="Garamond" w:hAnsi="Garamond" w:cs="Garamond"/>
          <w:i/>
          <w:iCs/>
          <w:sz w:val="24"/>
          <w:szCs w:val="24"/>
        </w:rPr>
        <w:t>Título de la revista en cursiva</w:t>
      </w:r>
      <w:r w:rsidRPr="009E55F8">
        <w:rPr>
          <w:rFonts w:ascii="Garamond" w:hAnsi="Garamond" w:cs="Garamond"/>
          <w:sz w:val="24"/>
          <w:szCs w:val="24"/>
        </w:rPr>
        <w:t xml:space="preserve">, número del volumen en arábigos siempre (año), págs. (inicial-final). </w:t>
      </w:r>
    </w:p>
    <w:p w14:paraId="01999C30" w14:textId="7FFFD149" w:rsidR="00C264BB" w:rsidRPr="009E55F8" w:rsidRDefault="00C264BB" w:rsidP="00863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b/>
          <w:bCs/>
          <w:sz w:val="24"/>
          <w:szCs w:val="24"/>
        </w:rPr>
        <w:t>Ejemplo</w:t>
      </w:r>
      <w:r w:rsidRPr="009E55F8">
        <w:rPr>
          <w:rFonts w:ascii="Garamond" w:hAnsi="Garamond" w:cs="Garamond"/>
          <w:sz w:val="24"/>
          <w:szCs w:val="24"/>
        </w:rPr>
        <w:t xml:space="preserve">: </w:t>
      </w:r>
    </w:p>
    <w:p w14:paraId="6623C214" w14:textId="21136426" w:rsidR="001365B4" w:rsidRPr="009E55F8" w:rsidRDefault="00C264BB" w:rsidP="00863763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 xml:space="preserve">Martínez Ruiz, Enrique, “La eclosión de la historia militar”, </w:t>
      </w:r>
      <w:r w:rsidRPr="009E55F8">
        <w:rPr>
          <w:rFonts w:ascii="Garamond" w:hAnsi="Garamond" w:cs="Garamond"/>
          <w:i/>
          <w:iCs/>
          <w:sz w:val="24"/>
          <w:szCs w:val="24"/>
        </w:rPr>
        <w:t>Studia Historica. Historia Moderna</w:t>
      </w:r>
      <w:r w:rsidRPr="009E55F8">
        <w:rPr>
          <w:rFonts w:ascii="Garamond" w:hAnsi="Garamond" w:cs="Garamond"/>
          <w:sz w:val="24"/>
          <w:szCs w:val="24"/>
        </w:rPr>
        <w:t>, 25 (2003), págs. 17-25.</w:t>
      </w:r>
    </w:p>
    <w:p w14:paraId="7EB75F3F" w14:textId="77777777" w:rsidR="009E0F4F" w:rsidRPr="009E55F8" w:rsidRDefault="009E0F4F" w:rsidP="00863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 xml:space="preserve">En el caso de una monografía, contribución en una monografía o revista publicadas en soporte electrónico y/o accesibles a través de la red, se seguirán las normas reseñadas más arriba, añadiendo los datos del medio a través del que se canaliza (soporte electrónico: disquete, CD, etc.). En el caso de obra en línea, se indicará la dirección URL completa a través de la cual se puede consultar y la fecha en que se ha realizado la consulta. El esquema básico de cita sería el siguiente: </w:t>
      </w:r>
    </w:p>
    <w:p w14:paraId="5BCDE7A6" w14:textId="0B775283" w:rsidR="009E0F4F" w:rsidRPr="009E55F8" w:rsidRDefault="009E0F4F" w:rsidP="00863763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 xml:space="preserve">– Monografías, bases de datos y programas electrónicos: </w:t>
      </w:r>
    </w:p>
    <w:p w14:paraId="053CBD93" w14:textId="77777777" w:rsidR="009E0F4F" w:rsidRPr="009E55F8" w:rsidRDefault="009E0F4F" w:rsidP="00863763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b/>
          <w:bCs/>
          <w:sz w:val="24"/>
          <w:szCs w:val="24"/>
        </w:rPr>
        <w:t>Ejemplo</w:t>
      </w:r>
      <w:r w:rsidRPr="009E55F8">
        <w:rPr>
          <w:rFonts w:ascii="Garamond" w:hAnsi="Garamond" w:cs="Garamond"/>
          <w:sz w:val="24"/>
          <w:szCs w:val="24"/>
        </w:rPr>
        <w:t xml:space="preserve">: </w:t>
      </w:r>
    </w:p>
    <w:p w14:paraId="064163F5" w14:textId="77777777" w:rsidR="009E0F4F" w:rsidRPr="009E55F8" w:rsidRDefault="009E0F4F" w:rsidP="00863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 xml:space="preserve">Robles Vázquez, Gemma, </w:t>
      </w:r>
      <w:r w:rsidRPr="009E55F8">
        <w:rPr>
          <w:rFonts w:ascii="Garamond" w:hAnsi="Garamond" w:cs="Garamond"/>
          <w:i/>
          <w:iCs/>
          <w:sz w:val="24"/>
          <w:szCs w:val="24"/>
        </w:rPr>
        <w:t>Negociaciones subintuicionistas para lógicas con la Conversa de la Propiedad Ackermann</w:t>
      </w:r>
      <w:r w:rsidRPr="009E55F8">
        <w:rPr>
          <w:rFonts w:ascii="Garamond" w:hAnsi="Garamond" w:cs="Garamond"/>
          <w:sz w:val="24"/>
          <w:szCs w:val="24"/>
        </w:rPr>
        <w:t xml:space="preserve">, Salamanca, Ediciones Universidad de Salamanca, 2006. 1 CD. </w:t>
      </w:r>
    </w:p>
    <w:p w14:paraId="15A46049" w14:textId="6FEB4608" w:rsidR="009E0F4F" w:rsidRPr="009E55F8" w:rsidRDefault="009E0F4F" w:rsidP="00863763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 xml:space="preserve">– Obras en línea: </w:t>
      </w:r>
    </w:p>
    <w:p w14:paraId="5E0E7F6C" w14:textId="77777777" w:rsidR="009E0F4F" w:rsidRPr="009E55F8" w:rsidRDefault="009E0F4F" w:rsidP="00863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 xml:space="preserve">Apellido(s), Nombre, </w:t>
      </w:r>
      <w:r w:rsidRPr="009E55F8">
        <w:rPr>
          <w:rFonts w:ascii="Garamond" w:hAnsi="Garamond" w:cs="Garamond"/>
          <w:i/>
          <w:iCs/>
          <w:sz w:val="24"/>
          <w:szCs w:val="24"/>
        </w:rPr>
        <w:t xml:space="preserve">Título del documento en cursiva </w:t>
      </w:r>
      <w:r w:rsidRPr="009E55F8">
        <w:rPr>
          <w:rFonts w:ascii="Garamond" w:hAnsi="Garamond" w:cs="Garamond"/>
          <w:sz w:val="24"/>
          <w:szCs w:val="24"/>
        </w:rPr>
        <w:t xml:space="preserve">[tipo de soporte], ed. Nombre Apellido(s), lugar, editorial, año. &lt;dirección URL&gt; [fecha de consulta]. </w:t>
      </w:r>
    </w:p>
    <w:p w14:paraId="6D3B4732" w14:textId="77777777" w:rsidR="009E0F4F" w:rsidRPr="009E55F8" w:rsidRDefault="009E0F4F" w:rsidP="00863763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b/>
          <w:bCs/>
          <w:sz w:val="24"/>
          <w:szCs w:val="24"/>
        </w:rPr>
        <w:t>Ejemplo</w:t>
      </w:r>
      <w:r w:rsidRPr="009E55F8">
        <w:rPr>
          <w:rFonts w:ascii="Garamond" w:hAnsi="Garamond" w:cs="Garamond"/>
          <w:sz w:val="24"/>
          <w:szCs w:val="24"/>
        </w:rPr>
        <w:t xml:space="preserve">: </w:t>
      </w:r>
    </w:p>
    <w:p w14:paraId="162737C3" w14:textId="15A8B9B2" w:rsidR="009E0F4F" w:rsidRPr="009E55F8" w:rsidRDefault="009E0F4F" w:rsidP="00863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lastRenderedPageBreak/>
        <w:t xml:space="preserve">Miralles García, José M. y Leiva Hidalgo, Alberto, eds., </w:t>
      </w:r>
      <w:r w:rsidRPr="009E55F8">
        <w:rPr>
          <w:rFonts w:ascii="Garamond" w:hAnsi="Garamond" w:cs="Garamond"/>
          <w:i/>
          <w:iCs/>
          <w:sz w:val="24"/>
          <w:szCs w:val="24"/>
        </w:rPr>
        <w:t xml:space="preserve">Enfermedades del sistema endocrino y de la nutrición </w:t>
      </w:r>
      <w:r w:rsidRPr="009E55F8">
        <w:rPr>
          <w:rFonts w:ascii="Garamond" w:hAnsi="Garamond" w:cs="Garamond"/>
          <w:sz w:val="24"/>
          <w:szCs w:val="24"/>
        </w:rPr>
        <w:t xml:space="preserve">[en línea], Salamanca, Ediciones Universidad de Salamanca, 2001. &lt;http://webeus.usal.es/dig/lib/man/72lin/mu72lin.htm&gt; [consulta: 16 junio 2006]. </w:t>
      </w:r>
    </w:p>
    <w:p w14:paraId="406D9271" w14:textId="6FCD07EA" w:rsidR="002F2076" w:rsidRPr="009E55F8" w:rsidRDefault="009E0F4F" w:rsidP="00190CA0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>Si la lista de referencias contiene varios trabajos del mismo autor y año, estos se diferenciarán añadiendo al final de la descripción bibliográfica y entre corchetes una letra (a, b, c).</w:t>
      </w:r>
    </w:p>
    <w:p w14:paraId="27B59F49" w14:textId="68476192" w:rsidR="008941CB" w:rsidRPr="009E55F8" w:rsidRDefault="00F076C4" w:rsidP="00442CD6">
      <w:pPr>
        <w:spacing w:line="360" w:lineRule="auto"/>
        <w:jc w:val="both"/>
        <w:rPr>
          <w:rFonts w:ascii="Garamond" w:hAnsi="Garamond" w:cs="Garamond"/>
          <w:b/>
          <w:sz w:val="24"/>
          <w:szCs w:val="24"/>
        </w:rPr>
      </w:pPr>
      <w:r w:rsidRPr="009E55F8">
        <w:rPr>
          <w:rFonts w:ascii="Garamond" w:hAnsi="Garamond" w:cs="Garamond"/>
          <w:b/>
          <w:sz w:val="24"/>
          <w:szCs w:val="24"/>
        </w:rPr>
        <w:t xml:space="preserve">II. </w:t>
      </w:r>
      <w:r w:rsidR="008C0CCF" w:rsidRPr="009E55F8">
        <w:rPr>
          <w:rFonts w:ascii="Garamond" w:hAnsi="Garamond" w:cs="Garamond"/>
          <w:b/>
          <w:sz w:val="24"/>
          <w:szCs w:val="24"/>
        </w:rPr>
        <w:t>Citas bibliográficas en el cuerpo del texto</w:t>
      </w:r>
    </w:p>
    <w:p w14:paraId="5A125CA3" w14:textId="77777777" w:rsidR="00442CD6" w:rsidRPr="009E55F8" w:rsidRDefault="00442CD6" w:rsidP="00442CD6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>La referencia a una obra se incluirá de forma abreviada en el propio texto (y no en nota a pie de página) mediante el sistema: apellido del autor, año de publicación de la obra y número de página, distribuidos según el siguiente modelo:</w:t>
      </w:r>
    </w:p>
    <w:p w14:paraId="2AD91FF5" w14:textId="77777777" w:rsidR="00442CD6" w:rsidRPr="009E55F8" w:rsidRDefault="00442CD6" w:rsidP="00442CD6">
      <w:pPr>
        <w:spacing w:line="360" w:lineRule="auto"/>
        <w:rPr>
          <w:rFonts w:ascii="Garamond" w:hAnsi="Garamond" w:cs="Garamond"/>
          <w:b/>
          <w:sz w:val="24"/>
          <w:szCs w:val="24"/>
        </w:rPr>
      </w:pPr>
      <w:r w:rsidRPr="009E55F8">
        <w:rPr>
          <w:rFonts w:ascii="Garamond" w:hAnsi="Garamond" w:cs="Garamond"/>
          <w:b/>
          <w:sz w:val="24"/>
          <w:szCs w:val="24"/>
        </w:rPr>
        <w:t>Ejemplos:</w:t>
      </w:r>
    </w:p>
    <w:p w14:paraId="5B5106CA" w14:textId="657B0CA1" w:rsidR="008941CB" w:rsidRPr="009E55F8" w:rsidRDefault="00442CD6" w:rsidP="00962615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9E55F8">
        <w:rPr>
          <w:rFonts w:ascii="Garamond" w:hAnsi="Garamond" w:cs="Garamond"/>
          <w:sz w:val="24"/>
          <w:szCs w:val="24"/>
        </w:rPr>
        <w:t>El análisis de inventario de Juan Cromberger (Griffin 1998, 289-290)... El estudio de Griffin (1988) permite</w:t>
      </w:r>
      <w:r w:rsidR="008D27F4" w:rsidRPr="009E55F8">
        <w:rPr>
          <w:rFonts w:ascii="Garamond" w:hAnsi="Garamond" w:cs="Garamond"/>
          <w:sz w:val="24"/>
          <w:szCs w:val="24"/>
        </w:rPr>
        <w:t>…</w:t>
      </w:r>
    </w:p>
    <w:p w14:paraId="12A0A53E" w14:textId="02D478FD" w:rsidR="00DB329D" w:rsidRPr="009E55F8" w:rsidRDefault="00DB329D" w:rsidP="00962615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color w:val="1F1C1D"/>
          <w:sz w:val="24"/>
          <w:szCs w:val="24"/>
        </w:rPr>
        <w:t xml:space="preserve">En ningún caso se </w:t>
      </w:r>
      <w:r w:rsidR="005B7A1E" w:rsidRPr="009E55F8">
        <w:rPr>
          <w:rFonts w:ascii="Garamond" w:hAnsi="Garamond" w:cs="Garamond"/>
          <w:color w:val="1F1C1D"/>
          <w:sz w:val="24"/>
          <w:szCs w:val="24"/>
        </w:rPr>
        <w:t>usará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 </w:t>
      </w:r>
      <w:r w:rsidRPr="009E55F8">
        <w:rPr>
          <w:rFonts w:ascii="Garamond" w:hAnsi="Garamond" w:cs="Garamond"/>
          <w:i/>
          <w:iCs/>
          <w:color w:val="1F1C1D"/>
          <w:sz w:val="24"/>
          <w:szCs w:val="24"/>
        </w:rPr>
        <w:t>op. cit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. o </w:t>
      </w:r>
      <w:r w:rsidRPr="009E55F8">
        <w:rPr>
          <w:rFonts w:ascii="Garamond" w:hAnsi="Garamond" w:cs="Garamond"/>
          <w:i/>
          <w:iCs/>
          <w:color w:val="1F1C1D"/>
          <w:sz w:val="24"/>
          <w:szCs w:val="24"/>
        </w:rPr>
        <w:t xml:space="preserve">ed. cit. </w:t>
      </w:r>
    </w:p>
    <w:p w14:paraId="37EFF72B" w14:textId="14153230" w:rsidR="00DB329D" w:rsidRPr="009E55F8" w:rsidRDefault="00DB329D" w:rsidP="0096261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color w:val="1F1C1D"/>
          <w:sz w:val="24"/>
          <w:szCs w:val="24"/>
        </w:rPr>
        <w:t xml:space="preserve">Se utilizará </w:t>
      </w:r>
      <w:r w:rsidRPr="009E55F8">
        <w:rPr>
          <w:rFonts w:ascii="Garamond" w:hAnsi="Garamond" w:cs="Garamond"/>
          <w:i/>
          <w:iCs/>
          <w:color w:val="1F1C1D"/>
          <w:sz w:val="24"/>
          <w:szCs w:val="24"/>
        </w:rPr>
        <w:t xml:space="preserve">Ibidem 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(‘ahí mismo’) en los casos en que se reitere la cita bibliográfica inmediatamente anterior. </w:t>
      </w:r>
    </w:p>
    <w:p w14:paraId="0BE9F694" w14:textId="77777777" w:rsidR="00DB329D" w:rsidRPr="009E55F8" w:rsidRDefault="00DB329D" w:rsidP="00962615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b/>
          <w:bCs/>
          <w:color w:val="1F1C1D"/>
          <w:sz w:val="24"/>
          <w:szCs w:val="24"/>
        </w:rPr>
        <w:t>Ejemplos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: </w:t>
      </w:r>
    </w:p>
    <w:p w14:paraId="29A549F5" w14:textId="77777777" w:rsidR="00DB329D" w:rsidRPr="009E55F8" w:rsidRDefault="00DB329D" w:rsidP="00962615">
      <w:pPr>
        <w:autoSpaceDE w:val="0"/>
        <w:autoSpaceDN w:val="0"/>
        <w:adjustRightInd w:val="0"/>
        <w:spacing w:after="0" w:line="360" w:lineRule="auto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color w:val="1F1C1D"/>
          <w:sz w:val="24"/>
          <w:szCs w:val="24"/>
        </w:rPr>
        <w:t xml:space="preserve">Jarava 2005, 50. </w:t>
      </w:r>
    </w:p>
    <w:p w14:paraId="45130CB4" w14:textId="77777777" w:rsidR="00DB329D" w:rsidRPr="009E55F8" w:rsidRDefault="00DB329D" w:rsidP="00962615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i/>
          <w:iCs/>
          <w:color w:val="1F1C1D"/>
          <w:sz w:val="24"/>
          <w:szCs w:val="24"/>
        </w:rPr>
        <w:t>Ibidem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, 51. </w:t>
      </w:r>
    </w:p>
    <w:p w14:paraId="06DB20EC" w14:textId="1AC58651" w:rsidR="00DB329D" w:rsidRPr="009E55F8" w:rsidRDefault="00DB329D" w:rsidP="0096261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color w:val="1F1C1D"/>
          <w:sz w:val="24"/>
          <w:szCs w:val="24"/>
        </w:rPr>
        <w:t>En el caso de que se cit</w:t>
      </w:r>
      <w:r w:rsidR="00344C6F">
        <w:rPr>
          <w:rFonts w:ascii="Garamond" w:hAnsi="Garamond" w:cs="Garamond"/>
          <w:color w:val="1F1C1D"/>
          <w:sz w:val="24"/>
          <w:szCs w:val="24"/>
        </w:rPr>
        <w:t>en</w:t>
      </w:r>
      <w:r w:rsidR="005029C4">
        <w:rPr>
          <w:rFonts w:ascii="Garamond" w:hAnsi="Garamond" w:cs="Garamond"/>
          <w:color w:val="1F1C1D"/>
          <w:sz w:val="24"/>
          <w:szCs w:val="24"/>
        </w:rPr>
        <w:t xml:space="preserve"> 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obras de un mismo autor publicadas en la misma fecha, tras la indicación del año se utilizarán las letras del alfabeto: a, b, c. </w:t>
      </w:r>
    </w:p>
    <w:p w14:paraId="1F8AB4CF" w14:textId="3DC4177F" w:rsidR="00DB329D" w:rsidRPr="009E55F8" w:rsidRDefault="00DB329D" w:rsidP="00815B12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b/>
          <w:bCs/>
          <w:color w:val="1F1C1D"/>
          <w:sz w:val="24"/>
          <w:szCs w:val="24"/>
        </w:rPr>
        <w:t>Ejemplo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: </w:t>
      </w:r>
    </w:p>
    <w:p w14:paraId="4B6D7514" w14:textId="39CF04AA" w:rsidR="00DB329D" w:rsidRPr="009E55F8" w:rsidRDefault="00DB329D" w:rsidP="00815B12">
      <w:pPr>
        <w:spacing w:line="360" w:lineRule="auto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es-ES"/>
        </w:rPr>
      </w:pPr>
      <w:r w:rsidRPr="009E55F8">
        <w:rPr>
          <w:rFonts w:ascii="Garamond" w:hAnsi="Garamond" w:cs="Garamond"/>
          <w:color w:val="1F1C1D"/>
          <w:sz w:val="24"/>
          <w:szCs w:val="24"/>
        </w:rPr>
        <w:t>Griffin</w:t>
      </w:r>
      <w:r w:rsidR="00161E6C" w:rsidRPr="009E55F8">
        <w:rPr>
          <w:rFonts w:ascii="Garamond" w:hAnsi="Garamond" w:cs="Garamond"/>
          <w:color w:val="1F1C1D"/>
          <w:sz w:val="24"/>
          <w:szCs w:val="24"/>
        </w:rPr>
        <w:t xml:space="preserve"> </w:t>
      </w:r>
      <w:r w:rsidR="00161E6C" w:rsidRPr="009E55F8">
        <w:rPr>
          <w:rFonts w:ascii="Garamond" w:hAnsi="Garamond"/>
          <w:color w:val="1F1C1D"/>
          <w:sz w:val="24"/>
          <w:szCs w:val="24"/>
        </w:rPr>
        <w:t>1998a, 282-283.</w:t>
      </w:r>
    </w:p>
    <w:p w14:paraId="42558293" w14:textId="622F7EF2" w:rsidR="00140AF0" w:rsidRPr="009E55F8" w:rsidRDefault="00DD2A9A" w:rsidP="00815B12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color w:val="1F1C1D"/>
          <w:sz w:val="24"/>
          <w:szCs w:val="24"/>
        </w:rPr>
      </w:pPr>
      <w:r w:rsidRPr="009E55F8">
        <w:rPr>
          <w:rFonts w:ascii="Garamond" w:hAnsi="Garamond" w:cs="Garamond"/>
          <w:b/>
          <w:color w:val="1F1C1D"/>
          <w:sz w:val="24"/>
          <w:szCs w:val="24"/>
        </w:rPr>
        <w:t>ILUSTRACIONES</w:t>
      </w:r>
    </w:p>
    <w:p w14:paraId="657F176B" w14:textId="216F30A8" w:rsidR="00140AF0" w:rsidRPr="009E55F8" w:rsidRDefault="00140AF0" w:rsidP="00815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color w:val="1F1C1D"/>
          <w:sz w:val="24"/>
          <w:szCs w:val="24"/>
        </w:rPr>
        <w:t xml:space="preserve">1. Las figuras o gráficos se presentarán en ficheros TIFF (preferiblemente) o JPEG de forma independiente (una por cada fichero), indicando claramente su numeración en el nombre del fichero. Deben numerarse correlativamente en el mismo orden en </w:t>
      </w:r>
      <w:r w:rsidR="005029C4">
        <w:rPr>
          <w:rFonts w:ascii="Garamond" w:hAnsi="Garamond" w:cs="Garamond"/>
          <w:color w:val="1F1C1D"/>
          <w:sz w:val="24"/>
          <w:szCs w:val="24"/>
        </w:rPr>
        <w:t xml:space="preserve">el 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que aparecen en el texto con guarismos arábigos (Figura 1). </w:t>
      </w:r>
    </w:p>
    <w:p w14:paraId="57B251CA" w14:textId="77777777" w:rsidR="00140AF0" w:rsidRPr="009E55F8" w:rsidRDefault="00140AF0" w:rsidP="00815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color w:val="1F1C1D"/>
          <w:sz w:val="24"/>
          <w:szCs w:val="24"/>
        </w:rPr>
        <w:lastRenderedPageBreak/>
        <w:t xml:space="preserve">2. La calidad de las ilustraciones no deberá ser inferior a 600 dpi para reproducciones en blanco y negro; en color, 2.400 dpi. </w:t>
      </w:r>
    </w:p>
    <w:p w14:paraId="6EF89E21" w14:textId="14C7AF93" w:rsidR="00140AF0" w:rsidRPr="009E55F8" w:rsidRDefault="00140AF0" w:rsidP="00815B12">
      <w:pPr>
        <w:autoSpaceDE w:val="0"/>
        <w:autoSpaceDN w:val="0"/>
        <w:adjustRightInd w:val="0"/>
        <w:spacing w:line="360" w:lineRule="auto"/>
        <w:ind w:left="560" w:hanging="560"/>
        <w:jc w:val="both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color w:val="1F1C1D"/>
          <w:sz w:val="24"/>
          <w:szCs w:val="24"/>
        </w:rPr>
        <w:t xml:space="preserve">3. Las ilustraciones irán acompañadas de un pie o </w:t>
      </w:r>
      <w:r w:rsidR="005029C4">
        <w:rPr>
          <w:rFonts w:ascii="Garamond" w:hAnsi="Garamond" w:cs="Garamond"/>
          <w:color w:val="1F1C1D"/>
          <w:sz w:val="24"/>
          <w:szCs w:val="24"/>
        </w:rPr>
        <w:t xml:space="preserve">de una 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leyenda explicativa. </w:t>
      </w:r>
    </w:p>
    <w:p w14:paraId="52D73978" w14:textId="4BA754D9" w:rsidR="00140AF0" w:rsidRPr="009E55F8" w:rsidRDefault="00140AF0" w:rsidP="00815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color w:val="1F1C1D"/>
          <w:sz w:val="24"/>
          <w:szCs w:val="24"/>
        </w:rPr>
        <w:t>4. Si el autor propone una figura obtenida de otra publicación</w:t>
      </w:r>
      <w:r w:rsidR="005029C4">
        <w:rPr>
          <w:rFonts w:ascii="Garamond" w:hAnsi="Garamond" w:cs="Garamond"/>
          <w:color w:val="1F1C1D"/>
          <w:sz w:val="24"/>
          <w:szCs w:val="24"/>
        </w:rPr>
        <w:t>,</w:t>
      </w:r>
      <w:r w:rsidRPr="009E55F8">
        <w:rPr>
          <w:rFonts w:ascii="Garamond" w:hAnsi="Garamond" w:cs="Garamond"/>
          <w:color w:val="1F1C1D"/>
          <w:sz w:val="24"/>
          <w:szCs w:val="24"/>
        </w:rPr>
        <w:t xml:space="preserve"> debe tener el correspondiente permiso y acompañarlo. </w:t>
      </w:r>
    </w:p>
    <w:p w14:paraId="25C49693" w14:textId="77777777" w:rsidR="00140AF0" w:rsidRPr="009E55F8" w:rsidRDefault="00140AF0" w:rsidP="00815B1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color w:val="1F1C1D"/>
          <w:sz w:val="24"/>
          <w:szCs w:val="24"/>
        </w:rPr>
      </w:pPr>
      <w:r w:rsidRPr="009E55F8">
        <w:rPr>
          <w:rFonts w:ascii="Garamond" w:hAnsi="Garamond" w:cs="Garamond"/>
          <w:color w:val="1F1C1D"/>
          <w:sz w:val="24"/>
          <w:szCs w:val="24"/>
        </w:rPr>
        <w:t xml:space="preserve">5. El autor indicará en el texto dónde debe insertarse la ilustración o si es indiferente su colocación. </w:t>
      </w:r>
    </w:p>
    <w:p w14:paraId="04E63A2B" w14:textId="41314D38" w:rsidR="003B086D" w:rsidRPr="009E55F8" w:rsidRDefault="003B086D" w:rsidP="00815B12">
      <w:pPr>
        <w:spacing w:line="360" w:lineRule="auto"/>
        <w:rPr>
          <w:rFonts w:ascii="Garamond" w:eastAsia="Times New Roman" w:hAnsi="Garamond" w:cs="Times New Roman"/>
          <w:sz w:val="24"/>
          <w:szCs w:val="24"/>
          <w:lang w:eastAsia="es-ES"/>
        </w:rPr>
      </w:pPr>
      <w:r w:rsidRPr="009E55F8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es-ES"/>
        </w:rPr>
        <w:t>NOTA IMPORTANTE</w:t>
      </w:r>
    </w:p>
    <w:p w14:paraId="0F524633" w14:textId="636F3B13" w:rsidR="003B086D" w:rsidRPr="009E55F8" w:rsidRDefault="003B086D" w:rsidP="00815B12">
      <w:pPr>
        <w:spacing w:line="360" w:lineRule="auto"/>
        <w:jc w:val="both"/>
        <w:rPr>
          <w:rFonts w:ascii="Garamond" w:eastAsia="Times New Roman" w:hAnsi="Garamond" w:cs="Arial"/>
          <w:color w:val="000000"/>
          <w:sz w:val="24"/>
          <w:szCs w:val="24"/>
          <w:lang w:eastAsia="es-ES"/>
        </w:rPr>
      </w:pPr>
      <w:r w:rsidRPr="009E55F8">
        <w:rPr>
          <w:rFonts w:ascii="Garamond" w:eastAsia="Times New Roman" w:hAnsi="Garamond" w:cs="Arial"/>
          <w:color w:val="000000"/>
          <w:sz w:val="24"/>
          <w:szCs w:val="24"/>
          <w:lang w:eastAsia="es-ES"/>
        </w:rPr>
        <w:t xml:space="preserve">La contribución deberá entregarse </w:t>
      </w:r>
      <w:r w:rsidRPr="009E55F8">
        <w:rPr>
          <w:rFonts w:ascii="Garamond" w:eastAsia="Times New Roman" w:hAnsi="Garamond" w:cs="Arial"/>
          <w:color w:val="000000"/>
          <w:sz w:val="24"/>
          <w:szCs w:val="24"/>
          <w:u w:val="single"/>
          <w:lang w:eastAsia="es-ES"/>
        </w:rPr>
        <w:t>sin número de página</w:t>
      </w:r>
      <w:r w:rsidRPr="009E55F8">
        <w:rPr>
          <w:rFonts w:ascii="Garamond" w:eastAsia="Times New Roman" w:hAnsi="Garamond" w:cs="Arial"/>
          <w:color w:val="000000"/>
          <w:sz w:val="24"/>
          <w:szCs w:val="24"/>
          <w:lang w:eastAsia="es-ES"/>
        </w:rPr>
        <w:t>.</w:t>
      </w:r>
    </w:p>
    <w:p w14:paraId="3CA06217" w14:textId="77777777" w:rsidR="003B086D" w:rsidRPr="009E55F8" w:rsidRDefault="003B086D" w:rsidP="00442CD6">
      <w:pPr>
        <w:spacing w:afterLines="160" w:after="384" w:line="360" w:lineRule="auto"/>
        <w:jc w:val="both"/>
        <w:rPr>
          <w:rFonts w:ascii="Garamond" w:hAnsi="Garamond" w:cs="Garamond"/>
          <w:sz w:val="24"/>
          <w:szCs w:val="24"/>
        </w:rPr>
      </w:pPr>
    </w:p>
    <w:sectPr w:rsidR="003B086D" w:rsidRPr="009E5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D8"/>
    <w:rsid w:val="00011AF8"/>
    <w:rsid w:val="00047450"/>
    <w:rsid w:val="00055BE5"/>
    <w:rsid w:val="0005630C"/>
    <w:rsid w:val="0006085B"/>
    <w:rsid w:val="00060C71"/>
    <w:rsid w:val="000612AD"/>
    <w:rsid w:val="00073922"/>
    <w:rsid w:val="00090281"/>
    <w:rsid w:val="00092452"/>
    <w:rsid w:val="0009339C"/>
    <w:rsid w:val="00095AC1"/>
    <w:rsid w:val="000B09A7"/>
    <w:rsid w:val="000B124E"/>
    <w:rsid w:val="000B17D5"/>
    <w:rsid w:val="000B638E"/>
    <w:rsid w:val="000D7BE2"/>
    <w:rsid w:val="000E1F1E"/>
    <w:rsid w:val="000E27DD"/>
    <w:rsid w:val="000F5B91"/>
    <w:rsid w:val="000F7EE4"/>
    <w:rsid w:val="00106936"/>
    <w:rsid w:val="00121882"/>
    <w:rsid w:val="00124F98"/>
    <w:rsid w:val="001365B4"/>
    <w:rsid w:val="00140AF0"/>
    <w:rsid w:val="00141473"/>
    <w:rsid w:val="00156FA3"/>
    <w:rsid w:val="00161E6C"/>
    <w:rsid w:val="00164362"/>
    <w:rsid w:val="0018652D"/>
    <w:rsid w:val="00190CA0"/>
    <w:rsid w:val="00192DEA"/>
    <w:rsid w:val="001A5D5E"/>
    <w:rsid w:val="001A6C27"/>
    <w:rsid w:val="001C08FC"/>
    <w:rsid w:val="001F2B22"/>
    <w:rsid w:val="0020281C"/>
    <w:rsid w:val="0020598A"/>
    <w:rsid w:val="002159C3"/>
    <w:rsid w:val="00243F3A"/>
    <w:rsid w:val="002440B3"/>
    <w:rsid w:val="00247666"/>
    <w:rsid w:val="002638DC"/>
    <w:rsid w:val="002659F1"/>
    <w:rsid w:val="00272001"/>
    <w:rsid w:val="002819F8"/>
    <w:rsid w:val="002A26D8"/>
    <w:rsid w:val="002A45B8"/>
    <w:rsid w:val="002A5205"/>
    <w:rsid w:val="002B01B9"/>
    <w:rsid w:val="002C2A23"/>
    <w:rsid w:val="002D4593"/>
    <w:rsid w:val="002E261E"/>
    <w:rsid w:val="002E78CD"/>
    <w:rsid w:val="002F2076"/>
    <w:rsid w:val="002F5557"/>
    <w:rsid w:val="00304445"/>
    <w:rsid w:val="003279EF"/>
    <w:rsid w:val="00330AE4"/>
    <w:rsid w:val="00344C6F"/>
    <w:rsid w:val="00364FC7"/>
    <w:rsid w:val="00366F24"/>
    <w:rsid w:val="0037191B"/>
    <w:rsid w:val="00387302"/>
    <w:rsid w:val="00390D3F"/>
    <w:rsid w:val="003B086D"/>
    <w:rsid w:val="003B4279"/>
    <w:rsid w:val="003B4F75"/>
    <w:rsid w:val="003E1843"/>
    <w:rsid w:val="003E29FC"/>
    <w:rsid w:val="003F5DC6"/>
    <w:rsid w:val="003F746F"/>
    <w:rsid w:val="004137AA"/>
    <w:rsid w:val="00424D81"/>
    <w:rsid w:val="00436A76"/>
    <w:rsid w:val="00442CD6"/>
    <w:rsid w:val="00450CB1"/>
    <w:rsid w:val="004671B3"/>
    <w:rsid w:val="00491C1C"/>
    <w:rsid w:val="00494341"/>
    <w:rsid w:val="00495BED"/>
    <w:rsid w:val="004B75B8"/>
    <w:rsid w:val="004D4F07"/>
    <w:rsid w:val="004E567E"/>
    <w:rsid w:val="004E7750"/>
    <w:rsid w:val="004F17D0"/>
    <w:rsid w:val="005007E3"/>
    <w:rsid w:val="005029C4"/>
    <w:rsid w:val="00514CD3"/>
    <w:rsid w:val="005169DA"/>
    <w:rsid w:val="00520678"/>
    <w:rsid w:val="00526159"/>
    <w:rsid w:val="0052752B"/>
    <w:rsid w:val="00530120"/>
    <w:rsid w:val="00534D63"/>
    <w:rsid w:val="00562BCB"/>
    <w:rsid w:val="0056687C"/>
    <w:rsid w:val="005824F7"/>
    <w:rsid w:val="00587B52"/>
    <w:rsid w:val="0059381F"/>
    <w:rsid w:val="005A7604"/>
    <w:rsid w:val="005B7A1E"/>
    <w:rsid w:val="006178AD"/>
    <w:rsid w:val="00625470"/>
    <w:rsid w:val="00663BD1"/>
    <w:rsid w:val="00663F12"/>
    <w:rsid w:val="00672275"/>
    <w:rsid w:val="00685087"/>
    <w:rsid w:val="0068767E"/>
    <w:rsid w:val="006C5664"/>
    <w:rsid w:val="006E2E92"/>
    <w:rsid w:val="006F7D4C"/>
    <w:rsid w:val="00725495"/>
    <w:rsid w:val="00725867"/>
    <w:rsid w:val="007453DB"/>
    <w:rsid w:val="007456F2"/>
    <w:rsid w:val="00747ACE"/>
    <w:rsid w:val="00763948"/>
    <w:rsid w:val="00782B5B"/>
    <w:rsid w:val="00784A37"/>
    <w:rsid w:val="00787CC8"/>
    <w:rsid w:val="007D203E"/>
    <w:rsid w:val="007D34F0"/>
    <w:rsid w:val="007F3C9F"/>
    <w:rsid w:val="008003B7"/>
    <w:rsid w:val="00804581"/>
    <w:rsid w:val="0081014F"/>
    <w:rsid w:val="00815B12"/>
    <w:rsid w:val="00817594"/>
    <w:rsid w:val="00817F1B"/>
    <w:rsid w:val="00822A6B"/>
    <w:rsid w:val="00827DAB"/>
    <w:rsid w:val="008408DE"/>
    <w:rsid w:val="008472A1"/>
    <w:rsid w:val="008603A2"/>
    <w:rsid w:val="00862B01"/>
    <w:rsid w:val="00863763"/>
    <w:rsid w:val="008647EB"/>
    <w:rsid w:val="008767F5"/>
    <w:rsid w:val="00877EE0"/>
    <w:rsid w:val="008941CB"/>
    <w:rsid w:val="008A0C9A"/>
    <w:rsid w:val="008C0CCF"/>
    <w:rsid w:val="008C6247"/>
    <w:rsid w:val="008D27F4"/>
    <w:rsid w:val="00920CBE"/>
    <w:rsid w:val="00925BBD"/>
    <w:rsid w:val="009525FB"/>
    <w:rsid w:val="009572D7"/>
    <w:rsid w:val="009601C7"/>
    <w:rsid w:val="00962615"/>
    <w:rsid w:val="00965B1B"/>
    <w:rsid w:val="00975C58"/>
    <w:rsid w:val="009B60FD"/>
    <w:rsid w:val="009C2FB9"/>
    <w:rsid w:val="009E0F4F"/>
    <w:rsid w:val="009E2B90"/>
    <w:rsid w:val="009E55F8"/>
    <w:rsid w:val="009E57B2"/>
    <w:rsid w:val="009F3E2A"/>
    <w:rsid w:val="009F7C83"/>
    <w:rsid w:val="00A00BCD"/>
    <w:rsid w:val="00A14C42"/>
    <w:rsid w:val="00A40743"/>
    <w:rsid w:val="00A844B3"/>
    <w:rsid w:val="00AA472B"/>
    <w:rsid w:val="00AA5DF5"/>
    <w:rsid w:val="00AB350E"/>
    <w:rsid w:val="00AC1FC4"/>
    <w:rsid w:val="00AD4CF9"/>
    <w:rsid w:val="00AD58A1"/>
    <w:rsid w:val="00AF0F16"/>
    <w:rsid w:val="00AF2E2A"/>
    <w:rsid w:val="00B005A8"/>
    <w:rsid w:val="00B04B0D"/>
    <w:rsid w:val="00B15460"/>
    <w:rsid w:val="00B23C4D"/>
    <w:rsid w:val="00B3248F"/>
    <w:rsid w:val="00B46BAB"/>
    <w:rsid w:val="00B66AFA"/>
    <w:rsid w:val="00B7773A"/>
    <w:rsid w:val="00BC010D"/>
    <w:rsid w:val="00BC07C5"/>
    <w:rsid w:val="00BC4D54"/>
    <w:rsid w:val="00BD40D1"/>
    <w:rsid w:val="00BF38EB"/>
    <w:rsid w:val="00BF6E65"/>
    <w:rsid w:val="00BF6EC0"/>
    <w:rsid w:val="00C032C9"/>
    <w:rsid w:val="00C139F4"/>
    <w:rsid w:val="00C15354"/>
    <w:rsid w:val="00C264BB"/>
    <w:rsid w:val="00C40132"/>
    <w:rsid w:val="00C416F2"/>
    <w:rsid w:val="00C45B94"/>
    <w:rsid w:val="00C66266"/>
    <w:rsid w:val="00CA6C7E"/>
    <w:rsid w:val="00CB1C0A"/>
    <w:rsid w:val="00CB5441"/>
    <w:rsid w:val="00CE0C97"/>
    <w:rsid w:val="00CF452E"/>
    <w:rsid w:val="00D0690F"/>
    <w:rsid w:val="00D107B5"/>
    <w:rsid w:val="00D129FA"/>
    <w:rsid w:val="00D138DC"/>
    <w:rsid w:val="00D23931"/>
    <w:rsid w:val="00D77525"/>
    <w:rsid w:val="00D85723"/>
    <w:rsid w:val="00D8723F"/>
    <w:rsid w:val="00D92DDB"/>
    <w:rsid w:val="00DA5ED8"/>
    <w:rsid w:val="00DA7542"/>
    <w:rsid w:val="00DB0209"/>
    <w:rsid w:val="00DB329D"/>
    <w:rsid w:val="00DC5466"/>
    <w:rsid w:val="00DD2A9A"/>
    <w:rsid w:val="00DE0117"/>
    <w:rsid w:val="00E0773B"/>
    <w:rsid w:val="00E239C3"/>
    <w:rsid w:val="00E26B63"/>
    <w:rsid w:val="00E44DBC"/>
    <w:rsid w:val="00E5291D"/>
    <w:rsid w:val="00E60A05"/>
    <w:rsid w:val="00E611F2"/>
    <w:rsid w:val="00E66A01"/>
    <w:rsid w:val="00E729BE"/>
    <w:rsid w:val="00E84093"/>
    <w:rsid w:val="00EA6B94"/>
    <w:rsid w:val="00EB20B5"/>
    <w:rsid w:val="00EF10FB"/>
    <w:rsid w:val="00F01E1B"/>
    <w:rsid w:val="00F0292E"/>
    <w:rsid w:val="00F030C7"/>
    <w:rsid w:val="00F05116"/>
    <w:rsid w:val="00F054D6"/>
    <w:rsid w:val="00F07336"/>
    <w:rsid w:val="00F076C4"/>
    <w:rsid w:val="00F209E4"/>
    <w:rsid w:val="00F210EF"/>
    <w:rsid w:val="00F766F3"/>
    <w:rsid w:val="00F817C5"/>
    <w:rsid w:val="00F946C3"/>
    <w:rsid w:val="00FA3F66"/>
    <w:rsid w:val="00FA74EE"/>
    <w:rsid w:val="00FB3A65"/>
    <w:rsid w:val="00FB7274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5566"/>
  <w15:chartTrackingRefBased/>
  <w15:docId w15:val="{0E721231-103E-4AB7-A577-AA41D0F1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6B6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6B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27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27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27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27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27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7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00B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ial@usal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ial@usal.es" TargetMode="External"/><Relationship Id="rId5" Type="http://schemas.openxmlformats.org/officeDocument/2006/relationships/hyperlink" Target="mailto:stial@usal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CA34-5EBC-4B58-B77C-C245FC6F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1413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Belén Santana</cp:lastModifiedBy>
  <cp:revision>31</cp:revision>
  <dcterms:created xsi:type="dcterms:W3CDTF">2019-10-22T13:39:00Z</dcterms:created>
  <dcterms:modified xsi:type="dcterms:W3CDTF">2019-10-24T11:05:00Z</dcterms:modified>
</cp:coreProperties>
</file>